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A84E" w14:textId="77777777" w:rsidR="007A674D" w:rsidRDefault="00DC0CD2">
      <w:pPr>
        <w:rPr>
          <w:rFonts w:ascii="Arial" w:hAnsi="Arial" w:cs="Arial"/>
        </w:rPr>
      </w:pPr>
      <w:r>
        <w:rPr>
          <w:rFonts w:ascii="Arial" w:hAnsi="Arial" w:cs="Arial"/>
          <w:noProof/>
          <w:sz w:val="20"/>
          <w:lang w:val="en-US"/>
        </w:rPr>
        <w:pict w14:anchorId="1068FF6A">
          <v:shapetype id="_x0000_t202" coordsize="21600,21600" o:spt="202" path="m,l,21600r21600,l21600,xe">
            <v:stroke joinstyle="miter"/>
            <v:path gradientshapeok="t" o:connecttype="rect"/>
          </v:shapetype>
          <v:shape id="_x0000_s1027" type="#_x0000_t202" style="position:absolute;margin-left:235.95pt;margin-top:-1.3pt;width:268.05pt;height:28.3pt;z-index:251657216" filled="f" stroked="f">
            <v:textbox>
              <w:txbxContent>
                <w:p w14:paraId="66302160" w14:textId="77777777" w:rsidR="007A674D" w:rsidRDefault="007A674D">
                  <w:pPr>
                    <w:rPr>
                      <w:lang w:val="en-GB"/>
                    </w:rPr>
                  </w:pPr>
                  <w:r>
                    <w:rPr>
                      <w:rFonts w:ascii="Arial" w:hAnsi="Arial" w:cs="Arial"/>
                      <w:b/>
                      <w:bCs/>
                      <w:lang w:val="en-GB"/>
                    </w:rPr>
                    <w:t xml:space="preserve">Request to transfer Documentary Credit </w:t>
                  </w:r>
                </w:p>
              </w:txbxContent>
            </v:textbox>
          </v:shape>
        </w:pict>
      </w:r>
    </w:p>
    <w:p w14:paraId="65779E3D" w14:textId="77777777" w:rsidR="007A674D" w:rsidRDefault="007A67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2484"/>
        <w:gridCol w:w="2484"/>
        <w:gridCol w:w="2484"/>
      </w:tblGrid>
      <w:tr w:rsidR="007A674D" w14:paraId="520A32D8" w14:textId="77777777">
        <w:trPr>
          <w:cantSplit/>
        </w:trPr>
        <w:tc>
          <w:tcPr>
            <w:tcW w:w="4968" w:type="dxa"/>
            <w:gridSpan w:val="2"/>
            <w:tcBorders>
              <w:top w:val="nil"/>
              <w:left w:val="nil"/>
              <w:bottom w:val="single" w:sz="6" w:space="0" w:color="auto"/>
              <w:right w:val="single" w:sz="6" w:space="0" w:color="auto"/>
            </w:tcBorders>
          </w:tcPr>
          <w:p w14:paraId="38FE6533" w14:textId="00A36D26" w:rsidR="007A674D" w:rsidRDefault="007A674D">
            <w:pPr>
              <w:ind w:left="-57"/>
              <w:rPr>
                <w:rFonts w:ascii="Arial" w:hAnsi="Arial" w:cs="Arial"/>
                <w:b/>
                <w:bCs/>
                <w:sz w:val="14"/>
                <w:lang w:val="en-US"/>
              </w:rPr>
            </w:pPr>
            <w:r>
              <w:rPr>
                <w:rFonts w:ascii="Arial" w:hAnsi="Arial" w:cs="Arial"/>
                <w:b/>
                <w:bCs/>
                <w:sz w:val="14"/>
                <w:lang w:val="en-GB"/>
              </w:rPr>
              <w:t>We (the “1st Beneficiary”) hereby request</w:t>
            </w:r>
            <w:r w:rsidR="00D32E83">
              <w:rPr>
                <w:rFonts w:ascii="Arial" w:hAnsi="Arial" w:cs="Arial"/>
                <w:b/>
                <w:bCs/>
                <w:sz w:val="14"/>
                <w:lang w:val="en-US"/>
              </w:rPr>
              <w:t xml:space="preserve"> Nordea Bank </w:t>
            </w:r>
            <w:proofErr w:type="spellStart"/>
            <w:r w:rsidR="00D32E83">
              <w:rPr>
                <w:rFonts w:ascii="Arial" w:hAnsi="Arial" w:cs="Arial"/>
                <w:b/>
                <w:bCs/>
                <w:sz w:val="14"/>
                <w:lang w:val="en-US"/>
              </w:rPr>
              <w:t>Abp</w:t>
            </w:r>
            <w:proofErr w:type="spellEnd"/>
            <w:r w:rsidR="00D32E83">
              <w:rPr>
                <w:rFonts w:ascii="Arial" w:hAnsi="Arial" w:cs="Arial"/>
                <w:b/>
                <w:bCs/>
                <w:sz w:val="14"/>
                <w:lang w:val="en-US"/>
              </w:rPr>
              <w:t>, filial i Sverige</w:t>
            </w:r>
            <w:r>
              <w:rPr>
                <w:rFonts w:ascii="Arial" w:hAnsi="Arial" w:cs="Arial"/>
                <w:b/>
                <w:bCs/>
                <w:sz w:val="14"/>
                <w:lang w:val="en-GB"/>
              </w:rPr>
              <w:t xml:space="preserve"> (the “Bank”) to transfer th</w:t>
            </w:r>
            <w:r w:rsidR="00E915F1">
              <w:rPr>
                <w:rFonts w:ascii="Arial" w:hAnsi="Arial" w:cs="Arial"/>
                <w:b/>
                <w:bCs/>
                <w:sz w:val="14"/>
                <w:lang w:val="en-GB"/>
              </w:rPr>
              <w:t>e</w:t>
            </w:r>
            <w:r>
              <w:rPr>
                <w:rFonts w:ascii="Arial" w:hAnsi="Arial" w:cs="Arial"/>
                <w:b/>
                <w:bCs/>
                <w:sz w:val="14"/>
                <w:lang w:val="en-GB"/>
              </w:rPr>
              <w:t xml:space="preserve"> Documentary Credit </w:t>
            </w:r>
            <w:r w:rsidR="00E915F1">
              <w:rPr>
                <w:rFonts w:ascii="Arial" w:hAnsi="Arial" w:cs="Arial"/>
                <w:b/>
                <w:bCs/>
                <w:sz w:val="14"/>
                <w:lang w:val="en-GB"/>
              </w:rPr>
              <w:t>(the “</w:t>
            </w:r>
            <w:r w:rsidR="00E1516B">
              <w:rPr>
                <w:rFonts w:ascii="Arial" w:hAnsi="Arial" w:cs="Arial"/>
                <w:b/>
                <w:bCs/>
                <w:sz w:val="14"/>
                <w:lang w:val="en-GB"/>
              </w:rPr>
              <w:t xml:space="preserve">Documentary </w:t>
            </w:r>
            <w:r w:rsidR="00E915F1">
              <w:rPr>
                <w:rFonts w:ascii="Arial" w:hAnsi="Arial" w:cs="Arial"/>
                <w:b/>
                <w:bCs/>
                <w:sz w:val="14"/>
                <w:lang w:val="en-GB"/>
              </w:rPr>
              <w:t xml:space="preserve">Credit”) referred to herein </w:t>
            </w:r>
            <w:r>
              <w:rPr>
                <w:rFonts w:ascii="Arial" w:hAnsi="Arial" w:cs="Arial"/>
                <w:b/>
                <w:bCs/>
                <w:sz w:val="14"/>
                <w:lang w:val="en-GB"/>
              </w:rPr>
              <w:t>with the following exceptions to the Original Documentary Credit.</w:t>
            </w:r>
          </w:p>
        </w:tc>
        <w:tc>
          <w:tcPr>
            <w:tcW w:w="4968" w:type="dxa"/>
            <w:gridSpan w:val="2"/>
            <w:tcBorders>
              <w:top w:val="single" w:sz="6" w:space="0" w:color="auto"/>
              <w:left w:val="single" w:sz="6" w:space="0" w:color="auto"/>
              <w:bottom w:val="single" w:sz="4" w:space="0" w:color="auto"/>
              <w:right w:val="single" w:sz="4" w:space="0" w:color="auto"/>
            </w:tcBorders>
          </w:tcPr>
          <w:p w14:paraId="127D239B" w14:textId="77777777" w:rsidR="007A674D" w:rsidRDefault="007A674D">
            <w:pPr>
              <w:ind w:left="-57"/>
              <w:rPr>
                <w:rFonts w:ascii="Arial" w:hAnsi="Arial" w:cs="Arial"/>
                <w:sz w:val="14"/>
                <w:lang w:val="en-GB"/>
              </w:rPr>
            </w:pPr>
            <w:r>
              <w:rPr>
                <w:rFonts w:ascii="Arial" w:hAnsi="Arial" w:cs="Arial"/>
                <w:sz w:val="13"/>
                <w:lang w:val="en-GB"/>
              </w:rPr>
              <w:t>Issuing Bank’s Documentary Credit (“Original Documentary Credit”</w:t>
            </w:r>
            <w:r>
              <w:rPr>
                <w:rFonts w:ascii="Arial" w:hAnsi="Arial" w:cs="Arial"/>
                <w:sz w:val="14"/>
                <w:lang w:val="en-GB"/>
              </w:rPr>
              <w:t>)</w:t>
            </w:r>
            <w:r w:rsidR="00E915F1">
              <w:rPr>
                <w:rFonts w:ascii="Arial" w:hAnsi="Arial" w:cs="Arial"/>
                <w:sz w:val="14"/>
                <w:lang w:val="en-GB"/>
              </w:rPr>
              <w:t xml:space="preserve"> </w:t>
            </w:r>
            <w:r w:rsidR="00E915F1">
              <w:rPr>
                <w:rFonts w:ascii="Arial" w:hAnsi="Arial" w:cs="Arial"/>
                <w:sz w:val="13"/>
                <w:lang w:val="en-GB"/>
              </w:rPr>
              <w:t>Number</w:t>
            </w:r>
          </w:p>
          <w:p w14:paraId="65CBAF1F"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Text10"/>
                  <w:enabled/>
                  <w:calcOnExit w:val="0"/>
                  <w:textInput>
                    <w:maxLength w:val="30"/>
                  </w:textInput>
                </w:ffData>
              </w:fldChar>
            </w:r>
            <w:bookmarkStart w:id="0" w:name="Text10"/>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0"/>
          </w:p>
        </w:tc>
      </w:tr>
      <w:tr w:rsidR="007A674D" w14:paraId="10C5B8D8" w14:textId="77777777">
        <w:trPr>
          <w:cantSplit/>
          <w:trHeight w:val="372"/>
        </w:trPr>
        <w:tc>
          <w:tcPr>
            <w:tcW w:w="4968" w:type="dxa"/>
            <w:gridSpan w:val="2"/>
            <w:tcBorders>
              <w:top w:val="single" w:sz="6" w:space="0" w:color="auto"/>
              <w:left w:val="single" w:sz="6" w:space="0" w:color="auto"/>
              <w:bottom w:val="single" w:sz="4" w:space="0" w:color="auto"/>
              <w:right w:val="single" w:sz="4" w:space="0" w:color="auto"/>
            </w:tcBorders>
          </w:tcPr>
          <w:p w14:paraId="6C4D6899" w14:textId="77777777" w:rsidR="007A674D" w:rsidRDefault="007A674D">
            <w:pPr>
              <w:ind w:left="-57"/>
              <w:rPr>
                <w:rFonts w:ascii="Arial" w:hAnsi="Arial" w:cs="Arial"/>
                <w:sz w:val="13"/>
                <w:lang w:val="en-US"/>
              </w:rPr>
            </w:pPr>
            <w:r>
              <w:rPr>
                <w:rFonts w:ascii="Arial" w:hAnsi="Arial" w:cs="Arial"/>
                <w:sz w:val="13"/>
                <w:lang w:val="en-GB"/>
              </w:rPr>
              <w:t>The Bank’s Reference Number</w:t>
            </w:r>
          </w:p>
          <w:p w14:paraId="70B2B781"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tcBorders>
              <w:top w:val="single" w:sz="4" w:space="0" w:color="auto"/>
              <w:left w:val="single" w:sz="4" w:space="0" w:color="auto"/>
              <w:bottom w:val="single" w:sz="4" w:space="0" w:color="auto"/>
              <w:right w:val="single" w:sz="4" w:space="0" w:color="auto"/>
            </w:tcBorders>
          </w:tcPr>
          <w:p w14:paraId="1336CEDF" w14:textId="77777777" w:rsidR="007A674D" w:rsidRDefault="007A674D">
            <w:pPr>
              <w:ind w:left="-57"/>
              <w:rPr>
                <w:rFonts w:ascii="Arial" w:hAnsi="Arial" w:cs="Arial"/>
                <w:sz w:val="13"/>
                <w:lang w:val="en-US"/>
              </w:rPr>
            </w:pPr>
            <w:r>
              <w:rPr>
                <w:rFonts w:ascii="Arial" w:hAnsi="Arial" w:cs="Arial"/>
                <w:sz w:val="13"/>
                <w:lang w:val="en-GB"/>
              </w:rPr>
              <w:t>Currency and amount to be transferred</w:t>
            </w:r>
          </w:p>
          <w:p w14:paraId="38AAEFFE"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14:paraId="275D0143" w14:textId="77777777">
        <w:trPr>
          <w:cantSplit/>
          <w:trHeight w:val="200"/>
        </w:trPr>
        <w:tc>
          <w:tcPr>
            <w:tcW w:w="4968" w:type="dxa"/>
            <w:gridSpan w:val="2"/>
            <w:tcBorders>
              <w:left w:val="single" w:sz="6" w:space="0" w:color="auto"/>
              <w:bottom w:val="single" w:sz="4" w:space="0" w:color="auto"/>
              <w:right w:val="single" w:sz="4" w:space="0" w:color="auto"/>
            </w:tcBorders>
          </w:tcPr>
          <w:p w14:paraId="0C50FA95" w14:textId="77777777" w:rsidR="007A674D" w:rsidRDefault="007A674D">
            <w:pPr>
              <w:ind w:left="-57"/>
              <w:rPr>
                <w:rFonts w:ascii="Arial" w:hAnsi="Arial" w:cs="Arial"/>
                <w:sz w:val="13"/>
                <w:lang w:val="en-US"/>
              </w:rPr>
            </w:pPr>
            <w:r>
              <w:rPr>
                <w:rFonts w:ascii="Arial" w:hAnsi="Arial" w:cs="Arial"/>
                <w:sz w:val="13"/>
                <w:lang w:val="en-US"/>
              </w:rPr>
              <w:t>1st Beneficiary</w:t>
            </w:r>
          </w:p>
          <w:p w14:paraId="19A9DDE1" w14:textId="77777777" w:rsidR="007A674D" w:rsidRDefault="007A674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24B1B99C" w14:textId="77777777" w:rsidR="007A674D" w:rsidRDefault="007A674D">
            <w:pPr>
              <w:ind w:left="-57"/>
              <w:rPr>
                <w:rFonts w:ascii="Arial" w:hAnsi="Arial" w:cs="Arial"/>
                <w:sz w:val="13"/>
                <w:lang w:val="en-US"/>
              </w:rPr>
            </w:pPr>
          </w:p>
        </w:tc>
        <w:tc>
          <w:tcPr>
            <w:tcW w:w="4968" w:type="dxa"/>
            <w:gridSpan w:val="2"/>
            <w:vMerge w:val="restart"/>
            <w:tcBorders>
              <w:left w:val="single" w:sz="4" w:space="0" w:color="auto"/>
              <w:right w:val="single" w:sz="4" w:space="0" w:color="auto"/>
            </w:tcBorders>
          </w:tcPr>
          <w:p w14:paraId="512A6A57" w14:textId="77777777" w:rsidR="007A674D" w:rsidRDefault="007A674D">
            <w:pPr>
              <w:ind w:left="-57"/>
              <w:rPr>
                <w:rFonts w:ascii="Arial" w:hAnsi="Arial" w:cs="Arial"/>
                <w:sz w:val="13"/>
                <w:lang w:val="en-GB"/>
              </w:rPr>
            </w:pPr>
            <w:r>
              <w:rPr>
                <w:rFonts w:ascii="Arial" w:hAnsi="Arial" w:cs="Arial"/>
                <w:sz w:val="13"/>
                <w:lang w:val="en-GB"/>
              </w:rPr>
              <w:t>2nd Beneficiary (name &amp; address)</w:t>
            </w:r>
          </w:p>
          <w:p w14:paraId="633E6F2F" w14:textId="77777777" w:rsidR="007A674D" w:rsidRDefault="007A674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6D3C4745" w14:textId="77777777" w:rsidR="007A674D" w:rsidRDefault="007A674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3C87232B"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14:paraId="33EA234C" w14:textId="77777777">
        <w:trPr>
          <w:cantSplit/>
          <w:trHeight w:val="380"/>
        </w:trPr>
        <w:tc>
          <w:tcPr>
            <w:tcW w:w="2484" w:type="dxa"/>
            <w:tcBorders>
              <w:left w:val="single" w:sz="6" w:space="0" w:color="auto"/>
              <w:bottom w:val="single" w:sz="4" w:space="0" w:color="auto"/>
              <w:right w:val="single" w:sz="4" w:space="0" w:color="auto"/>
            </w:tcBorders>
          </w:tcPr>
          <w:p w14:paraId="36063C9C" w14:textId="77777777" w:rsidR="007A674D" w:rsidRDefault="007A674D">
            <w:pPr>
              <w:ind w:left="-57"/>
              <w:rPr>
                <w:rFonts w:ascii="Arial" w:hAnsi="Arial" w:cs="Arial"/>
                <w:sz w:val="13"/>
                <w:lang w:val="en-US"/>
              </w:rPr>
            </w:pPr>
            <w:r>
              <w:rPr>
                <w:rFonts w:ascii="Arial" w:hAnsi="Arial" w:cs="Arial"/>
                <w:sz w:val="13"/>
                <w:lang w:val="en-US"/>
              </w:rPr>
              <w:t>Contact person</w:t>
            </w:r>
          </w:p>
          <w:p w14:paraId="284FFB46" w14:textId="77777777" w:rsidR="007A674D" w:rsidRDefault="007A674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84" w:type="dxa"/>
            <w:tcBorders>
              <w:left w:val="single" w:sz="6" w:space="0" w:color="auto"/>
              <w:bottom w:val="single" w:sz="4" w:space="0" w:color="auto"/>
              <w:right w:val="single" w:sz="4" w:space="0" w:color="auto"/>
            </w:tcBorders>
          </w:tcPr>
          <w:p w14:paraId="1F6774AA" w14:textId="77777777" w:rsidR="007A674D" w:rsidRDefault="007A674D">
            <w:pPr>
              <w:ind w:left="-57"/>
              <w:rPr>
                <w:rFonts w:ascii="Arial" w:hAnsi="Arial" w:cs="Arial"/>
                <w:sz w:val="13"/>
                <w:lang w:val="en-US"/>
              </w:rPr>
            </w:pPr>
            <w:r>
              <w:rPr>
                <w:rFonts w:ascii="Arial" w:hAnsi="Arial" w:cs="Arial"/>
                <w:sz w:val="13"/>
                <w:lang w:val="en-US"/>
              </w:rPr>
              <w:t>Telephone &amp; Fax</w:t>
            </w:r>
          </w:p>
          <w:p w14:paraId="5EF35521" w14:textId="77777777" w:rsidR="007A674D" w:rsidRDefault="007A674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bookmarkStart w:id="1" w:name="_GoBack"/>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bookmarkEnd w:id="1"/>
            <w:r>
              <w:rPr>
                <w:rFonts w:ascii="Arial" w:hAnsi="Arial" w:cs="Arial"/>
                <w:sz w:val="18"/>
                <w:lang w:val="en-US"/>
              </w:rPr>
              <w:fldChar w:fldCharType="end"/>
            </w:r>
          </w:p>
        </w:tc>
        <w:tc>
          <w:tcPr>
            <w:tcW w:w="4968" w:type="dxa"/>
            <w:gridSpan w:val="2"/>
            <w:vMerge/>
            <w:tcBorders>
              <w:left w:val="single" w:sz="4" w:space="0" w:color="auto"/>
              <w:bottom w:val="single" w:sz="4" w:space="0" w:color="auto"/>
              <w:right w:val="single" w:sz="4" w:space="0" w:color="auto"/>
            </w:tcBorders>
          </w:tcPr>
          <w:p w14:paraId="3815B5BF" w14:textId="77777777" w:rsidR="007A674D" w:rsidRDefault="007A674D">
            <w:pPr>
              <w:ind w:left="-57"/>
              <w:rPr>
                <w:rFonts w:ascii="Arial" w:hAnsi="Arial" w:cs="Arial"/>
                <w:sz w:val="13"/>
                <w:lang w:val="en-US"/>
              </w:rPr>
            </w:pPr>
          </w:p>
        </w:tc>
      </w:tr>
      <w:tr w:rsidR="007A674D" w14:paraId="126227B2" w14:textId="77777777">
        <w:trPr>
          <w:cantSplit/>
          <w:trHeight w:val="383"/>
        </w:trPr>
        <w:tc>
          <w:tcPr>
            <w:tcW w:w="4968" w:type="dxa"/>
            <w:gridSpan w:val="2"/>
            <w:tcBorders>
              <w:left w:val="single" w:sz="6" w:space="0" w:color="auto"/>
              <w:bottom w:val="single" w:sz="4" w:space="0" w:color="auto"/>
              <w:right w:val="single" w:sz="4" w:space="0" w:color="auto"/>
            </w:tcBorders>
          </w:tcPr>
          <w:p w14:paraId="3858FC51" w14:textId="77777777" w:rsidR="007A674D" w:rsidRDefault="007A674D">
            <w:pPr>
              <w:ind w:left="-57"/>
              <w:rPr>
                <w:rFonts w:ascii="Arial" w:hAnsi="Arial" w:cs="Arial"/>
                <w:sz w:val="13"/>
                <w:lang w:val="en-US"/>
              </w:rPr>
            </w:pPr>
            <w:r>
              <w:rPr>
                <w:rFonts w:ascii="Arial" w:hAnsi="Arial" w:cs="Arial"/>
                <w:sz w:val="13"/>
                <w:lang w:val="en-US"/>
              </w:rPr>
              <w:t>Business ID/Identity No.</w:t>
            </w:r>
          </w:p>
          <w:p w14:paraId="48D483DF"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vMerge w:val="restart"/>
            <w:tcBorders>
              <w:top w:val="single" w:sz="4" w:space="0" w:color="auto"/>
              <w:left w:val="single" w:sz="4" w:space="0" w:color="auto"/>
              <w:right w:val="single" w:sz="4" w:space="0" w:color="auto"/>
            </w:tcBorders>
          </w:tcPr>
          <w:p w14:paraId="1BD3D0B0" w14:textId="77777777" w:rsidR="007A674D" w:rsidRDefault="007A674D">
            <w:pPr>
              <w:ind w:left="-57"/>
              <w:rPr>
                <w:rFonts w:ascii="Arial" w:hAnsi="Arial" w:cs="Arial"/>
                <w:sz w:val="13"/>
                <w:lang w:val="en-GB"/>
              </w:rPr>
            </w:pPr>
            <w:r>
              <w:rPr>
                <w:rFonts w:ascii="Arial" w:hAnsi="Arial" w:cs="Arial"/>
                <w:sz w:val="13"/>
                <w:lang w:val="en-GB"/>
              </w:rPr>
              <w:t>2nd Beneficiary’s Bank (name &amp; address)</w:t>
            </w:r>
          </w:p>
          <w:p w14:paraId="27F9BF23" w14:textId="77777777" w:rsidR="007A674D" w:rsidRDefault="007A674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33267B55" w14:textId="77777777" w:rsidR="007A674D" w:rsidRDefault="007A674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665628A5"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14:paraId="568038A6" w14:textId="77777777">
        <w:trPr>
          <w:cantSplit/>
          <w:trHeight w:val="382"/>
        </w:trPr>
        <w:tc>
          <w:tcPr>
            <w:tcW w:w="4968" w:type="dxa"/>
            <w:gridSpan w:val="2"/>
            <w:tcBorders>
              <w:left w:val="single" w:sz="6" w:space="0" w:color="auto"/>
              <w:bottom w:val="single" w:sz="4" w:space="0" w:color="auto"/>
              <w:right w:val="single" w:sz="4" w:space="0" w:color="auto"/>
            </w:tcBorders>
          </w:tcPr>
          <w:p w14:paraId="5A99A4C4" w14:textId="77777777" w:rsidR="007A674D" w:rsidRDefault="007A674D">
            <w:pPr>
              <w:ind w:left="-57"/>
              <w:rPr>
                <w:rFonts w:ascii="Arial" w:hAnsi="Arial" w:cs="Arial"/>
                <w:sz w:val="13"/>
                <w:lang w:val="en-GB"/>
              </w:rPr>
            </w:pPr>
            <w:r>
              <w:rPr>
                <w:rFonts w:ascii="Arial" w:hAnsi="Arial" w:cs="Arial"/>
                <w:sz w:val="13"/>
                <w:lang w:val="en-GB"/>
              </w:rPr>
              <w:t>New unit price of the goods (if price quoted in Original Documentary Credit)</w:t>
            </w:r>
          </w:p>
          <w:p w14:paraId="5352C985"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vMerge/>
            <w:tcBorders>
              <w:left w:val="single" w:sz="4" w:space="0" w:color="auto"/>
              <w:bottom w:val="single" w:sz="4" w:space="0" w:color="auto"/>
              <w:right w:val="single" w:sz="4" w:space="0" w:color="auto"/>
            </w:tcBorders>
          </w:tcPr>
          <w:p w14:paraId="2A09D6BF" w14:textId="77777777" w:rsidR="007A674D" w:rsidRDefault="007A674D">
            <w:pPr>
              <w:ind w:left="-57"/>
              <w:rPr>
                <w:rFonts w:ascii="Arial" w:hAnsi="Arial" w:cs="Arial"/>
                <w:sz w:val="13"/>
                <w:lang w:val="en-GB"/>
              </w:rPr>
            </w:pPr>
          </w:p>
        </w:tc>
      </w:tr>
      <w:tr w:rsidR="007A674D" w:rsidRPr="00DC0CD2" w14:paraId="2D4B9396" w14:textId="77777777">
        <w:trPr>
          <w:cantSplit/>
        </w:trPr>
        <w:tc>
          <w:tcPr>
            <w:tcW w:w="4968" w:type="dxa"/>
            <w:gridSpan w:val="2"/>
            <w:tcBorders>
              <w:top w:val="single" w:sz="4" w:space="0" w:color="auto"/>
              <w:left w:val="single" w:sz="6" w:space="0" w:color="auto"/>
              <w:bottom w:val="nil"/>
              <w:right w:val="single" w:sz="4" w:space="0" w:color="auto"/>
            </w:tcBorders>
          </w:tcPr>
          <w:p w14:paraId="100A1B4A" w14:textId="77777777" w:rsidR="007A674D" w:rsidRDefault="007A674D">
            <w:pPr>
              <w:ind w:left="-57"/>
              <w:rPr>
                <w:rFonts w:ascii="Arial" w:hAnsi="Arial" w:cs="Arial"/>
                <w:sz w:val="13"/>
                <w:lang w:val="en-US"/>
              </w:rPr>
            </w:pPr>
            <w:r>
              <w:rPr>
                <w:rFonts w:ascii="Arial" w:hAnsi="Arial" w:cs="Arial"/>
                <w:sz w:val="13"/>
                <w:lang w:val="en-GB"/>
              </w:rPr>
              <w:t>New (earlier) expiry date</w:t>
            </w:r>
          </w:p>
        </w:tc>
        <w:tc>
          <w:tcPr>
            <w:tcW w:w="4968" w:type="dxa"/>
            <w:gridSpan w:val="2"/>
            <w:tcBorders>
              <w:top w:val="single" w:sz="4" w:space="0" w:color="auto"/>
              <w:left w:val="single" w:sz="4" w:space="0" w:color="auto"/>
              <w:bottom w:val="nil"/>
              <w:right w:val="single" w:sz="4" w:space="0" w:color="auto"/>
            </w:tcBorders>
          </w:tcPr>
          <w:p w14:paraId="6EC59755" w14:textId="77777777" w:rsidR="007A674D" w:rsidRDefault="007A674D">
            <w:pPr>
              <w:pStyle w:val="Brdtext"/>
              <w:spacing w:after="0" w:line="240" w:lineRule="auto"/>
              <w:ind w:left="-57"/>
              <w:rPr>
                <w:rFonts w:ascii="Arial" w:hAnsi="Arial" w:cs="Arial"/>
                <w:sz w:val="13"/>
                <w:lang w:val="en-GB"/>
              </w:rPr>
            </w:pPr>
            <w:r>
              <w:rPr>
                <w:rFonts w:ascii="Arial" w:hAnsi="Arial" w:cs="Arial"/>
                <w:sz w:val="13"/>
                <w:lang w:val="en-GB"/>
              </w:rPr>
              <w:t xml:space="preserve">New (earlier) latest date of shipment (if </w:t>
            </w:r>
            <w:r w:rsidR="00E915F1">
              <w:rPr>
                <w:rFonts w:ascii="Arial" w:hAnsi="Arial" w:cs="Arial"/>
                <w:sz w:val="13"/>
                <w:lang w:val="en-GB"/>
              </w:rPr>
              <w:t xml:space="preserve">a </w:t>
            </w:r>
            <w:r>
              <w:rPr>
                <w:rFonts w:ascii="Arial" w:hAnsi="Arial" w:cs="Arial"/>
                <w:sz w:val="13"/>
                <w:lang w:val="en-GB"/>
              </w:rPr>
              <w:t xml:space="preserve">date </w:t>
            </w:r>
            <w:r w:rsidR="00E915F1">
              <w:rPr>
                <w:rFonts w:ascii="Arial" w:hAnsi="Arial" w:cs="Arial"/>
                <w:sz w:val="13"/>
                <w:lang w:val="en-GB"/>
              </w:rPr>
              <w:t xml:space="preserve">is </w:t>
            </w:r>
            <w:r>
              <w:rPr>
                <w:rFonts w:ascii="Arial" w:hAnsi="Arial" w:cs="Arial"/>
                <w:sz w:val="13"/>
                <w:lang w:val="en-GB"/>
              </w:rPr>
              <w:t xml:space="preserve">stated in </w:t>
            </w:r>
            <w:r w:rsidR="00100207">
              <w:rPr>
                <w:rFonts w:ascii="Arial" w:hAnsi="Arial" w:cs="Arial"/>
                <w:sz w:val="13"/>
                <w:lang w:val="en-GB"/>
              </w:rPr>
              <w:t>O</w:t>
            </w:r>
            <w:r>
              <w:rPr>
                <w:rFonts w:ascii="Arial" w:hAnsi="Arial" w:cs="Arial"/>
                <w:sz w:val="13"/>
                <w:lang w:val="en-GB"/>
              </w:rPr>
              <w:t>riginal Documentary Credit)</w:t>
            </w:r>
          </w:p>
        </w:tc>
      </w:tr>
      <w:tr w:rsidR="007A674D" w14:paraId="452A39BC" w14:textId="77777777">
        <w:trPr>
          <w:cantSplit/>
        </w:trPr>
        <w:tc>
          <w:tcPr>
            <w:tcW w:w="4968" w:type="dxa"/>
            <w:gridSpan w:val="2"/>
            <w:tcBorders>
              <w:top w:val="nil"/>
              <w:left w:val="single" w:sz="6" w:space="0" w:color="auto"/>
              <w:bottom w:val="single" w:sz="4" w:space="0" w:color="auto"/>
              <w:right w:val="single" w:sz="4" w:space="0" w:color="auto"/>
            </w:tcBorders>
          </w:tcPr>
          <w:p w14:paraId="4769B723"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tcBorders>
              <w:top w:val="nil"/>
              <w:left w:val="single" w:sz="4" w:space="0" w:color="auto"/>
              <w:bottom w:val="single" w:sz="4" w:space="0" w:color="auto"/>
              <w:right w:val="single" w:sz="4" w:space="0" w:color="auto"/>
            </w:tcBorders>
          </w:tcPr>
          <w:p w14:paraId="3DA384CB"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rsidRPr="00DC0CD2" w14:paraId="32382C03" w14:textId="77777777">
        <w:trPr>
          <w:cantSplit/>
        </w:trPr>
        <w:tc>
          <w:tcPr>
            <w:tcW w:w="4968" w:type="dxa"/>
            <w:gridSpan w:val="2"/>
            <w:tcBorders>
              <w:top w:val="single" w:sz="4" w:space="0" w:color="auto"/>
              <w:left w:val="single" w:sz="6" w:space="0" w:color="auto"/>
              <w:bottom w:val="nil"/>
              <w:right w:val="single" w:sz="4" w:space="0" w:color="auto"/>
            </w:tcBorders>
          </w:tcPr>
          <w:p w14:paraId="7FF5C0E7" w14:textId="77777777" w:rsidR="007A674D" w:rsidRDefault="007A674D">
            <w:pPr>
              <w:ind w:left="-57"/>
              <w:rPr>
                <w:rFonts w:ascii="Arial" w:hAnsi="Arial" w:cs="Arial"/>
                <w:sz w:val="13"/>
                <w:lang w:val="en-US"/>
              </w:rPr>
            </w:pPr>
            <w:r>
              <w:rPr>
                <w:rFonts w:ascii="Arial" w:hAnsi="Arial" w:cs="Arial"/>
                <w:sz w:val="13"/>
                <w:lang w:val="en-GB"/>
              </w:rPr>
              <w:t>New (shorter) period for presentation of documents</w:t>
            </w:r>
          </w:p>
        </w:tc>
        <w:tc>
          <w:tcPr>
            <w:tcW w:w="4968" w:type="dxa"/>
            <w:gridSpan w:val="2"/>
            <w:tcBorders>
              <w:top w:val="single" w:sz="4" w:space="0" w:color="auto"/>
              <w:left w:val="single" w:sz="4" w:space="0" w:color="auto"/>
              <w:bottom w:val="nil"/>
              <w:right w:val="single" w:sz="4" w:space="0" w:color="auto"/>
            </w:tcBorders>
          </w:tcPr>
          <w:p w14:paraId="11F6556F" w14:textId="77777777" w:rsidR="007A674D" w:rsidRDefault="007A674D">
            <w:pPr>
              <w:ind w:left="-57"/>
              <w:rPr>
                <w:rFonts w:ascii="Arial" w:hAnsi="Arial" w:cs="Arial"/>
                <w:sz w:val="13"/>
                <w:lang w:val="en-US"/>
              </w:rPr>
            </w:pPr>
            <w:r>
              <w:rPr>
                <w:rFonts w:ascii="Arial" w:hAnsi="Arial" w:cs="Arial"/>
                <w:sz w:val="13"/>
                <w:lang w:val="en-GB"/>
              </w:rPr>
              <w:t>New (higher) insurance percentage or value (if insurance document required in Original Documentary Credit)</w:t>
            </w:r>
          </w:p>
        </w:tc>
      </w:tr>
      <w:tr w:rsidR="007A674D" w14:paraId="28205868" w14:textId="77777777">
        <w:trPr>
          <w:cantSplit/>
        </w:trPr>
        <w:tc>
          <w:tcPr>
            <w:tcW w:w="4968" w:type="dxa"/>
            <w:gridSpan w:val="2"/>
            <w:tcBorders>
              <w:top w:val="nil"/>
              <w:left w:val="single" w:sz="6" w:space="0" w:color="auto"/>
              <w:bottom w:val="single" w:sz="4" w:space="0" w:color="auto"/>
              <w:right w:val="single" w:sz="4" w:space="0" w:color="auto"/>
            </w:tcBorders>
          </w:tcPr>
          <w:p w14:paraId="2FFD3AC5"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tcBorders>
              <w:top w:val="nil"/>
              <w:left w:val="single" w:sz="4" w:space="0" w:color="auto"/>
              <w:bottom w:val="single" w:sz="4" w:space="0" w:color="auto"/>
              <w:right w:val="single" w:sz="4" w:space="0" w:color="auto"/>
            </w:tcBorders>
          </w:tcPr>
          <w:p w14:paraId="20C45C94"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14:paraId="542A6A09" w14:textId="77777777">
        <w:trPr>
          <w:cantSplit/>
          <w:trHeight w:val="275"/>
        </w:trPr>
        <w:tc>
          <w:tcPr>
            <w:tcW w:w="4968" w:type="dxa"/>
            <w:gridSpan w:val="2"/>
            <w:tcBorders>
              <w:top w:val="single" w:sz="4" w:space="0" w:color="auto"/>
              <w:left w:val="single" w:sz="6" w:space="0" w:color="auto"/>
              <w:bottom w:val="single" w:sz="4" w:space="0" w:color="auto"/>
              <w:right w:val="nil"/>
            </w:tcBorders>
          </w:tcPr>
          <w:p w14:paraId="7BEC61EC" w14:textId="77777777" w:rsidR="007A674D" w:rsidRDefault="007A674D">
            <w:pPr>
              <w:ind w:left="-57"/>
              <w:rPr>
                <w:rFonts w:ascii="Arial" w:hAnsi="Arial" w:cs="Arial"/>
                <w:sz w:val="13"/>
                <w:lang w:val="en-US"/>
              </w:rPr>
            </w:pPr>
            <w:r>
              <w:rPr>
                <w:rFonts w:ascii="Arial" w:hAnsi="Arial" w:cs="Arial"/>
                <w:sz w:val="13"/>
                <w:lang w:val="en-GB"/>
              </w:rPr>
              <w:t>Advising to the 2nd Beneficiary of any amendments may be made</w:t>
            </w:r>
          </w:p>
        </w:tc>
        <w:tc>
          <w:tcPr>
            <w:tcW w:w="2484" w:type="dxa"/>
            <w:tcBorders>
              <w:top w:val="single" w:sz="4" w:space="0" w:color="auto"/>
              <w:left w:val="nil"/>
              <w:bottom w:val="single" w:sz="4" w:space="0" w:color="auto"/>
              <w:right w:val="nil"/>
            </w:tcBorders>
          </w:tcPr>
          <w:p w14:paraId="36759A43" w14:textId="77777777" w:rsidR="007A674D" w:rsidRDefault="007A674D">
            <w:pPr>
              <w:ind w:left="-57"/>
              <w:rPr>
                <w:rFonts w:ascii="Arial" w:hAnsi="Arial" w:cs="Arial"/>
                <w:sz w:val="13"/>
                <w:lang w:val="en-US"/>
              </w:rPr>
            </w:pPr>
            <w:r>
              <w:rPr>
                <w:rFonts w:ascii="Arial" w:hAnsi="Arial" w:cs="Arial"/>
                <w:b/>
                <w:bCs/>
                <w:sz w:val="14"/>
                <w:lang w:val="en-GB"/>
              </w:rPr>
              <w:fldChar w:fldCharType="begin">
                <w:ffData>
                  <w:name w:val="Valinta17"/>
                  <w:enabled/>
                  <w:calcOnExit w:val="0"/>
                  <w:checkBox>
                    <w:sizeAuto/>
                    <w:default w:val="0"/>
                  </w:checkBox>
                </w:ffData>
              </w:fldChar>
            </w:r>
            <w:r>
              <w:rPr>
                <w:rFonts w:ascii="Arial" w:hAnsi="Arial" w:cs="Arial"/>
                <w:b/>
                <w:bCs/>
                <w:sz w:val="14"/>
                <w:lang w:val="en-GB"/>
              </w:rPr>
              <w:instrText xml:space="preserve"> FORMCHECKBOX </w:instrText>
            </w:r>
            <w:r w:rsidR="00DC0CD2">
              <w:rPr>
                <w:rFonts w:ascii="Arial" w:hAnsi="Arial" w:cs="Arial"/>
                <w:b/>
                <w:bCs/>
                <w:sz w:val="14"/>
                <w:lang w:val="en-GB"/>
              </w:rPr>
            </w:r>
            <w:r w:rsidR="00DC0CD2">
              <w:rPr>
                <w:rFonts w:ascii="Arial" w:hAnsi="Arial" w:cs="Arial"/>
                <w:b/>
                <w:bCs/>
                <w:sz w:val="14"/>
                <w:lang w:val="en-GB"/>
              </w:rPr>
              <w:fldChar w:fldCharType="separate"/>
            </w:r>
            <w:r>
              <w:rPr>
                <w:rFonts w:ascii="Arial" w:hAnsi="Arial" w:cs="Arial"/>
                <w:b/>
                <w:bCs/>
                <w:sz w:val="14"/>
                <w:lang w:val="en-GB"/>
              </w:rPr>
              <w:fldChar w:fldCharType="end"/>
            </w:r>
            <w:r>
              <w:rPr>
                <w:rFonts w:ascii="Arial" w:hAnsi="Arial" w:cs="Arial"/>
                <w:b/>
                <w:bCs/>
                <w:sz w:val="14"/>
                <w:lang w:val="en-GB"/>
              </w:rPr>
              <w:t xml:space="preserve"> </w:t>
            </w:r>
            <w:r>
              <w:rPr>
                <w:rFonts w:ascii="Arial" w:hAnsi="Arial" w:cs="Arial"/>
                <w:sz w:val="13"/>
                <w:lang w:val="en-GB"/>
              </w:rPr>
              <w:t>only after our approval</w:t>
            </w:r>
          </w:p>
        </w:tc>
        <w:tc>
          <w:tcPr>
            <w:tcW w:w="2484" w:type="dxa"/>
            <w:tcBorders>
              <w:top w:val="single" w:sz="4" w:space="0" w:color="auto"/>
              <w:left w:val="nil"/>
              <w:bottom w:val="single" w:sz="4" w:space="0" w:color="auto"/>
              <w:right w:val="single" w:sz="4" w:space="0" w:color="auto"/>
            </w:tcBorders>
          </w:tcPr>
          <w:p w14:paraId="58ABDC2C" w14:textId="77777777" w:rsidR="007A674D" w:rsidRDefault="007A674D">
            <w:pPr>
              <w:ind w:left="-57"/>
              <w:rPr>
                <w:rFonts w:ascii="Arial" w:hAnsi="Arial" w:cs="Arial"/>
                <w:sz w:val="13"/>
                <w:lang w:val="en-US"/>
              </w:rPr>
            </w:pPr>
            <w:r>
              <w:rPr>
                <w:rFonts w:ascii="Arial" w:hAnsi="Arial" w:cs="Arial"/>
                <w:sz w:val="14"/>
                <w:lang w:val="en-GB"/>
              </w:rPr>
              <w:fldChar w:fldCharType="begin">
                <w:ffData>
                  <w:name w:val="Valinta18"/>
                  <w:enabled/>
                  <w:calcOnExit w:val="0"/>
                  <w:checkBox>
                    <w:sizeAuto/>
                    <w:default w:val="0"/>
                  </w:checkBox>
                </w:ffData>
              </w:fldChar>
            </w:r>
            <w:r>
              <w:rPr>
                <w:rFonts w:ascii="Arial" w:hAnsi="Arial" w:cs="Arial"/>
                <w:sz w:val="14"/>
                <w:lang w:val="en-GB"/>
              </w:rPr>
              <w:instrText xml:space="preserve"> FORMCHECKBOX </w:instrText>
            </w:r>
            <w:r w:rsidR="00DC0CD2">
              <w:rPr>
                <w:rFonts w:ascii="Arial" w:hAnsi="Arial" w:cs="Arial"/>
                <w:sz w:val="14"/>
                <w:lang w:val="en-GB"/>
              </w:rPr>
            </w:r>
            <w:r w:rsidR="00DC0CD2">
              <w:rPr>
                <w:rFonts w:ascii="Arial" w:hAnsi="Arial" w:cs="Arial"/>
                <w:sz w:val="14"/>
                <w:lang w:val="en-GB"/>
              </w:rPr>
              <w:fldChar w:fldCharType="separate"/>
            </w:r>
            <w:r>
              <w:rPr>
                <w:rFonts w:ascii="Arial" w:hAnsi="Arial" w:cs="Arial"/>
                <w:sz w:val="14"/>
                <w:lang w:val="en-GB"/>
              </w:rPr>
              <w:fldChar w:fldCharType="end"/>
            </w:r>
            <w:r>
              <w:rPr>
                <w:rFonts w:ascii="Arial" w:hAnsi="Arial" w:cs="Arial"/>
                <w:sz w:val="14"/>
                <w:lang w:val="en-GB"/>
              </w:rPr>
              <w:t xml:space="preserve"> </w:t>
            </w:r>
            <w:r>
              <w:rPr>
                <w:rFonts w:ascii="Arial" w:hAnsi="Arial" w:cs="Arial"/>
                <w:sz w:val="13"/>
                <w:lang w:val="en-GB"/>
              </w:rPr>
              <w:t>without our approval</w:t>
            </w:r>
          </w:p>
        </w:tc>
      </w:tr>
      <w:tr w:rsidR="007A674D" w:rsidRPr="00DC0CD2" w14:paraId="06F3EE1C" w14:textId="77777777">
        <w:trPr>
          <w:cantSplit/>
          <w:trHeight w:val="310"/>
        </w:trPr>
        <w:tc>
          <w:tcPr>
            <w:tcW w:w="9936" w:type="dxa"/>
            <w:gridSpan w:val="4"/>
            <w:tcBorders>
              <w:top w:val="single" w:sz="4" w:space="0" w:color="auto"/>
              <w:left w:val="single" w:sz="6" w:space="0" w:color="auto"/>
              <w:bottom w:val="single" w:sz="4" w:space="0" w:color="auto"/>
              <w:right w:val="single" w:sz="4" w:space="0" w:color="auto"/>
            </w:tcBorders>
          </w:tcPr>
          <w:p w14:paraId="7A32C43E" w14:textId="77777777" w:rsidR="007A674D" w:rsidRDefault="007A674D">
            <w:pPr>
              <w:ind w:left="-57"/>
              <w:rPr>
                <w:rFonts w:ascii="Arial" w:hAnsi="Arial" w:cs="Arial"/>
                <w:b/>
                <w:bCs/>
                <w:sz w:val="14"/>
                <w:lang w:val="en-GB"/>
              </w:rPr>
            </w:pPr>
          </w:p>
          <w:p w14:paraId="089F6AB9" w14:textId="77777777" w:rsidR="007A674D" w:rsidRDefault="007A674D">
            <w:pPr>
              <w:ind w:left="-57"/>
              <w:rPr>
                <w:rFonts w:ascii="Arial" w:hAnsi="Arial" w:cs="Arial"/>
                <w:b/>
                <w:bCs/>
                <w:sz w:val="14"/>
                <w:lang w:val="en-GB"/>
              </w:rPr>
            </w:pPr>
            <w:r>
              <w:rPr>
                <w:rFonts w:ascii="Arial" w:hAnsi="Arial" w:cs="Arial"/>
                <w:b/>
                <w:bCs/>
                <w:sz w:val="14"/>
                <w:lang w:val="en-GB"/>
              </w:rPr>
              <w:t>All other terms of the Original Documentary Credit shall remain unchanged.</w:t>
            </w:r>
          </w:p>
          <w:p w14:paraId="66CDF9C5" w14:textId="77777777" w:rsidR="007A674D" w:rsidRDefault="007A674D">
            <w:pPr>
              <w:ind w:left="-57"/>
              <w:rPr>
                <w:rFonts w:ascii="Arial" w:hAnsi="Arial" w:cs="Arial"/>
                <w:sz w:val="13"/>
                <w:lang w:val="en-US"/>
              </w:rPr>
            </w:pPr>
          </w:p>
        </w:tc>
      </w:tr>
      <w:tr w:rsidR="007A674D" w14:paraId="4A5B1F2B" w14:textId="77777777">
        <w:trPr>
          <w:cantSplit/>
        </w:trPr>
        <w:tc>
          <w:tcPr>
            <w:tcW w:w="4968" w:type="dxa"/>
            <w:gridSpan w:val="2"/>
            <w:tcBorders>
              <w:top w:val="single" w:sz="4" w:space="0" w:color="auto"/>
              <w:left w:val="single" w:sz="6" w:space="0" w:color="auto"/>
              <w:bottom w:val="nil"/>
              <w:right w:val="nil"/>
            </w:tcBorders>
          </w:tcPr>
          <w:p w14:paraId="57025F18" w14:textId="77777777" w:rsidR="007A674D" w:rsidRDefault="007A674D">
            <w:pPr>
              <w:ind w:left="-57"/>
              <w:rPr>
                <w:rFonts w:ascii="Arial" w:hAnsi="Arial" w:cs="Arial"/>
                <w:sz w:val="13"/>
                <w:lang w:val="en-US"/>
              </w:rPr>
            </w:pPr>
            <w:r>
              <w:rPr>
                <w:rFonts w:ascii="Arial" w:hAnsi="Arial" w:cs="Arial"/>
                <w:sz w:val="14"/>
                <w:lang w:val="en-GB"/>
              </w:rPr>
              <w:t>Nordea’s charges for this transfer to be paid by</w:t>
            </w:r>
          </w:p>
        </w:tc>
        <w:tc>
          <w:tcPr>
            <w:tcW w:w="2484" w:type="dxa"/>
            <w:tcBorders>
              <w:top w:val="nil"/>
              <w:left w:val="nil"/>
              <w:bottom w:val="nil"/>
              <w:right w:val="nil"/>
            </w:tcBorders>
          </w:tcPr>
          <w:p w14:paraId="1106FB08" w14:textId="77777777" w:rsidR="007A674D" w:rsidRDefault="007A674D">
            <w:pPr>
              <w:rPr>
                <w:rFonts w:ascii="Arial" w:hAnsi="Arial" w:cs="Arial"/>
                <w:b/>
                <w:bCs/>
                <w:sz w:val="14"/>
                <w:lang w:val="en-GB"/>
              </w:rPr>
            </w:pPr>
            <w:r>
              <w:rPr>
                <w:rFonts w:ascii="Arial" w:hAnsi="Arial" w:cs="Arial"/>
                <w:b/>
                <w:bCs/>
                <w:sz w:val="14"/>
                <w:lang w:val="en-GB"/>
              </w:rPr>
              <w:fldChar w:fldCharType="begin">
                <w:ffData>
                  <w:name w:val="Valinta17"/>
                  <w:enabled/>
                  <w:calcOnExit w:val="0"/>
                  <w:checkBox>
                    <w:sizeAuto/>
                    <w:default w:val="0"/>
                  </w:checkBox>
                </w:ffData>
              </w:fldChar>
            </w:r>
            <w:r>
              <w:rPr>
                <w:rFonts w:ascii="Arial" w:hAnsi="Arial" w:cs="Arial"/>
                <w:b/>
                <w:bCs/>
                <w:sz w:val="14"/>
                <w:lang w:val="en-GB"/>
              </w:rPr>
              <w:instrText xml:space="preserve"> FORMCHECKBOX </w:instrText>
            </w:r>
            <w:r w:rsidR="00DC0CD2">
              <w:rPr>
                <w:rFonts w:ascii="Arial" w:hAnsi="Arial" w:cs="Arial"/>
                <w:b/>
                <w:bCs/>
                <w:sz w:val="14"/>
                <w:lang w:val="en-GB"/>
              </w:rPr>
            </w:r>
            <w:r w:rsidR="00DC0CD2">
              <w:rPr>
                <w:rFonts w:ascii="Arial" w:hAnsi="Arial" w:cs="Arial"/>
                <w:b/>
                <w:bCs/>
                <w:sz w:val="14"/>
                <w:lang w:val="en-GB"/>
              </w:rPr>
              <w:fldChar w:fldCharType="separate"/>
            </w:r>
            <w:r>
              <w:rPr>
                <w:rFonts w:ascii="Arial" w:hAnsi="Arial" w:cs="Arial"/>
                <w:b/>
                <w:bCs/>
                <w:sz w:val="14"/>
                <w:lang w:val="en-GB"/>
              </w:rPr>
              <w:fldChar w:fldCharType="end"/>
            </w:r>
            <w:r>
              <w:rPr>
                <w:rFonts w:ascii="Arial" w:hAnsi="Arial" w:cs="Arial"/>
                <w:b/>
                <w:bCs/>
                <w:sz w:val="14"/>
                <w:lang w:val="en-GB"/>
              </w:rPr>
              <w:t xml:space="preserve"> </w:t>
            </w:r>
            <w:r>
              <w:rPr>
                <w:rFonts w:ascii="Arial" w:hAnsi="Arial" w:cs="Arial"/>
                <w:sz w:val="14"/>
                <w:lang w:val="en-GB"/>
              </w:rPr>
              <w:t>1st Beneficiary</w:t>
            </w:r>
          </w:p>
        </w:tc>
        <w:tc>
          <w:tcPr>
            <w:tcW w:w="2484" w:type="dxa"/>
            <w:tcBorders>
              <w:top w:val="nil"/>
              <w:left w:val="nil"/>
              <w:bottom w:val="nil"/>
              <w:right w:val="single" w:sz="4" w:space="0" w:color="auto"/>
            </w:tcBorders>
          </w:tcPr>
          <w:p w14:paraId="53D9172E" w14:textId="77777777" w:rsidR="007A674D" w:rsidRDefault="007A674D">
            <w:pPr>
              <w:rPr>
                <w:rFonts w:ascii="Arial" w:hAnsi="Arial" w:cs="Arial"/>
                <w:sz w:val="14"/>
                <w:lang w:val="en-GB"/>
              </w:rPr>
            </w:pPr>
            <w:r>
              <w:rPr>
                <w:rFonts w:ascii="Arial" w:hAnsi="Arial" w:cs="Arial"/>
                <w:sz w:val="14"/>
                <w:lang w:val="en-GB"/>
              </w:rPr>
              <w:fldChar w:fldCharType="begin">
                <w:ffData>
                  <w:name w:val="Valinta18"/>
                  <w:enabled/>
                  <w:calcOnExit w:val="0"/>
                  <w:checkBox>
                    <w:sizeAuto/>
                    <w:default w:val="0"/>
                  </w:checkBox>
                </w:ffData>
              </w:fldChar>
            </w:r>
            <w:r>
              <w:rPr>
                <w:rFonts w:ascii="Arial" w:hAnsi="Arial" w:cs="Arial"/>
                <w:sz w:val="14"/>
                <w:lang w:val="en-GB"/>
              </w:rPr>
              <w:instrText xml:space="preserve"> FORMCHECKBOX </w:instrText>
            </w:r>
            <w:r w:rsidR="00DC0CD2">
              <w:rPr>
                <w:rFonts w:ascii="Arial" w:hAnsi="Arial" w:cs="Arial"/>
                <w:sz w:val="14"/>
                <w:lang w:val="en-GB"/>
              </w:rPr>
            </w:r>
            <w:r w:rsidR="00DC0CD2">
              <w:rPr>
                <w:rFonts w:ascii="Arial" w:hAnsi="Arial" w:cs="Arial"/>
                <w:sz w:val="14"/>
                <w:lang w:val="en-GB"/>
              </w:rPr>
              <w:fldChar w:fldCharType="separate"/>
            </w:r>
            <w:r>
              <w:rPr>
                <w:rFonts w:ascii="Arial" w:hAnsi="Arial" w:cs="Arial"/>
                <w:sz w:val="14"/>
                <w:lang w:val="en-GB"/>
              </w:rPr>
              <w:fldChar w:fldCharType="end"/>
            </w:r>
            <w:r>
              <w:rPr>
                <w:rFonts w:ascii="Arial" w:hAnsi="Arial" w:cs="Arial"/>
                <w:sz w:val="14"/>
                <w:lang w:val="en-GB"/>
              </w:rPr>
              <w:t xml:space="preserve"> 2nd Beneficiary</w:t>
            </w:r>
          </w:p>
        </w:tc>
      </w:tr>
      <w:tr w:rsidR="007A674D" w14:paraId="69637234" w14:textId="77777777">
        <w:trPr>
          <w:cantSplit/>
        </w:trPr>
        <w:tc>
          <w:tcPr>
            <w:tcW w:w="4968" w:type="dxa"/>
            <w:gridSpan w:val="2"/>
            <w:tcBorders>
              <w:top w:val="nil"/>
              <w:left w:val="single" w:sz="6" w:space="0" w:color="auto"/>
              <w:bottom w:val="nil"/>
              <w:right w:val="nil"/>
            </w:tcBorders>
          </w:tcPr>
          <w:p w14:paraId="24C79E32" w14:textId="77777777" w:rsidR="007A674D" w:rsidRDefault="007A674D">
            <w:pPr>
              <w:ind w:left="-57"/>
              <w:rPr>
                <w:rFonts w:ascii="Arial" w:hAnsi="Arial" w:cs="Arial"/>
                <w:sz w:val="14"/>
                <w:lang w:val="en-GB"/>
              </w:rPr>
            </w:pPr>
          </w:p>
          <w:p w14:paraId="190CBB62" w14:textId="77777777" w:rsidR="007A674D" w:rsidRDefault="007A674D">
            <w:pPr>
              <w:ind w:left="-57"/>
              <w:rPr>
                <w:rFonts w:ascii="Arial" w:hAnsi="Arial" w:cs="Arial"/>
                <w:sz w:val="16"/>
                <w:lang w:val="en-US"/>
              </w:rPr>
            </w:pPr>
            <w:r>
              <w:rPr>
                <w:rFonts w:ascii="Arial" w:hAnsi="Arial" w:cs="Arial"/>
                <w:sz w:val="14"/>
                <w:lang w:val="en-GB"/>
              </w:rPr>
              <w:t>2nd Beneficiary Bank’s charges, including reimbursement fee, to be paid by</w:t>
            </w:r>
          </w:p>
        </w:tc>
        <w:tc>
          <w:tcPr>
            <w:tcW w:w="2484" w:type="dxa"/>
            <w:tcBorders>
              <w:top w:val="nil"/>
              <w:left w:val="nil"/>
              <w:bottom w:val="nil"/>
              <w:right w:val="nil"/>
            </w:tcBorders>
          </w:tcPr>
          <w:p w14:paraId="187D6290" w14:textId="77777777" w:rsidR="007A674D" w:rsidRDefault="007A674D">
            <w:pPr>
              <w:rPr>
                <w:rFonts w:ascii="Arial" w:hAnsi="Arial" w:cs="Arial"/>
                <w:b/>
                <w:bCs/>
                <w:sz w:val="14"/>
                <w:lang w:val="en-GB"/>
              </w:rPr>
            </w:pPr>
          </w:p>
          <w:p w14:paraId="1D3AFE7D" w14:textId="77777777" w:rsidR="007A674D" w:rsidRDefault="007A674D">
            <w:pPr>
              <w:rPr>
                <w:rFonts w:ascii="Arial" w:hAnsi="Arial" w:cs="Arial"/>
                <w:b/>
                <w:bCs/>
                <w:sz w:val="14"/>
                <w:lang w:val="en-GB"/>
              </w:rPr>
            </w:pPr>
            <w:r>
              <w:rPr>
                <w:rFonts w:ascii="Arial" w:hAnsi="Arial" w:cs="Arial"/>
                <w:b/>
                <w:bCs/>
                <w:sz w:val="14"/>
                <w:lang w:val="en-GB"/>
              </w:rPr>
              <w:fldChar w:fldCharType="begin">
                <w:ffData>
                  <w:name w:val="Valinta17"/>
                  <w:enabled/>
                  <w:calcOnExit w:val="0"/>
                  <w:checkBox>
                    <w:sizeAuto/>
                    <w:default w:val="0"/>
                  </w:checkBox>
                </w:ffData>
              </w:fldChar>
            </w:r>
            <w:r>
              <w:rPr>
                <w:rFonts w:ascii="Arial" w:hAnsi="Arial" w:cs="Arial"/>
                <w:b/>
                <w:bCs/>
                <w:sz w:val="14"/>
                <w:lang w:val="en-GB"/>
              </w:rPr>
              <w:instrText xml:space="preserve"> FORMCHECKBOX </w:instrText>
            </w:r>
            <w:r w:rsidR="00DC0CD2">
              <w:rPr>
                <w:rFonts w:ascii="Arial" w:hAnsi="Arial" w:cs="Arial"/>
                <w:b/>
                <w:bCs/>
                <w:sz w:val="14"/>
                <w:lang w:val="en-GB"/>
              </w:rPr>
            </w:r>
            <w:r w:rsidR="00DC0CD2">
              <w:rPr>
                <w:rFonts w:ascii="Arial" w:hAnsi="Arial" w:cs="Arial"/>
                <w:b/>
                <w:bCs/>
                <w:sz w:val="14"/>
                <w:lang w:val="en-GB"/>
              </w:rPr>
              <w:fldChar w:fldCharType="separate"/>
            </w:r>
            <w:r>
              <w:rPr>
                <w:rFonts w:ascii="Arial" w:hAnsi="Arial" w:cs="Arial"/>
                <w:b/>
                <w:bCs/>
                <w:sz w:val="14"/>
                <w:lang w:val="en-GB"/>
              </w:rPr>
              <w:fldChar w:fldCharType="end"/>
            </w:r>
            <w:r>
              <w:rPr>
                <w:rFonts w:ascii="Arial" w:hAnsi="Arial" w:cs="Arial"/>
                <w:b/>
                <w:bCs/>
                <w:sz w:val="14"/>
                <w:lang w:val="en-GB"/>
              </w:rPr>
              <w:t xml:space="preserve"> </w:t>
            </w:r>
            <w:r>
              <w:rPr>
                <w:rFonts w:ascii="Arial" w:hAnsi="Arial" w:cs="Arial"/>
                <w:sz w:val="14"/>
                <w:lang w:val="en-GB"/>
              </w:rPr>
              <w:t>1st Beneficiary</w:t>
            </w:r>
          </w:p>
        </w:tc>
        <w:tc>
          <w:tcPr>
            <w:tcW w:w="2484" w:type="dxa"/>
            <w:tcBorders>
              <w:top w:val="nil"/>
              <w:left w:val="nil"/>
              <w:bottom w:val="nil"/>
              <w:right w:val="single" w:sz="4" w:space="0" w:color="auto"/>
            </w:tcBorders>
          </w:tcPr>
          <w:p w14:paraId="7B41C285" w14:textId="77777777" w:rsidR="007A674D" w:rsidRDefault="007A674D">
            <w:pPr>
              <w:rPr>
                <w:rFonts w:ascii="Arial" w:hAnsi="Arial" w:cs="Arial"/>
                <w:sz w:val="14"/>
                <w:lang w:val="en-GB"/>
              </w:rPr>
            </w:pPr>
          </w:p>
          <w:p w14:paraId="24D0629A" w14:textId="77777777" w:rsidR="007A674D" w:rsidRDefault="007A674D">
            <w:pPr>
              <w:rPr>
                <w:rFonts w:ascii="Arial" w:hAnsi="Arial" w:cs="Arial"/>
                <w:sz w:val="14"/>
                <w:lang w:val="en-GB"/>
              </w:rPr>
            </w:pPr>
            <w:r>
              <w:rPr>
                <w:rFonts w:ascii="Arial" w:hAnsi="Arial" w:cs="Arial"/>
                <w:sz w:val="14"/>
                <w:lang w:val="en-GB"/>
              </w:rPr>
              <w:fldChar w:fldCharType="begin">
                <w:ffData>
                  <w:name w:val="Valinta18"/>
                  <w:enabled/>
                  <w:calcOnExit w:val="0"/>
                  <w:checkBox>
                    <w:sizeAuto/>
                    <w:default w:val="0"/>
                  </w:checkBox>
                </w:ffData>
              </w:fldChar>
            </w:r>
            <w:r>
              <w:rPr>
                <w:rFonts w:ascii="Arial" w:hAnsi="Arial" w:cs="Arial"/>
                <w:sz w:val="14"/>
                <w:lang w:val="en-GB"/>
              </w:rPr>
              <w:instrText xml:space="preserve"> FORMCHECKBOX </w:instrText>
            </w:r>
            <w:r w:rsidR="00DC0CD2">
              <w:rPr>
                <w:rFonts w:ascii="Arial" w:hAnsi="Arial" w:cs="Arial"/>
                <w:sz w:val="14"/>
                <w:lang w:val="en-GB"/>
              </w:rPr>
            </w:r>
            <w:r w:rsidR="00DC0CD2">
              <w:rPr>
                <w:rFonts w:ascii="Arial" w:hAnsi="Arial" w:cs="Arial"/>
                <w:sz w:val="14"/>
                <w:lang w:val="en-GB"/>
              </w:rPr>
              <w:fldChar w:fldCharType="separate"/>
            </w:r>
            <w:r>
              <w:rPr>
                <w:rFonts w:ascii="Arial" w:hAnsi="Arial" w:cs="Arial"/>
                <w:sz w:val="14"/>
                <w:lang w:val="en-GB"/>
              </w:rPr>
              <w:fldChar w:fldCharType="end"/>
            </w:r>
            <w:r>
              <w:rPr>
                <w:rFonts w:ascii="Arial" w:hAnsi="Arial" w:cs="Arial"/>
                <w:sz w:val="14"/>
                <w:lang w:val="en-GB"/>
              </w:rPr>
              <w:t xml:space="preserve"> 2nd Beneficiary</w:t>
            </w:r>
          </w:p>
        </w:tc>
      </w:tr>
      <w:tr w:rsidR="007A674D" w:rsidRPr="00DC0CD2" w14:paraId="4804B021" w14:textId="77777777">
        <w:trPr>
          <w:cantSplit/>
        </w:trPr>
        <w:tc>
          <w:tcPr>
            <w:tcW w:w="9936" w:type="dxa"/>
            <w:gridSpan w:val="4"/>
            <w:tcBorders>
              <w:top w:val="single" w:sz="4" w:space="0" w:color="auto"/>
              <w:left w:val="single" w:sz="6" w:space="0" w:color="auto"/>
              <w:bottom w:val="nil"/>
              <w:right w:val="single" w:sz="4" w:space="0" w:color="auto"/>
            </w:tcBorders>
          </w:tcPr>
          <w:p w14:paraId="272120F0" w14:textId="77777777" w:rsidR="007A674D" w:rsidRDefault="007A674D">
            <w:pPr>
              <w:ind w:left="-57"/>
              <w:rPr>
                <w:rFonts w:ascii="Arial" w:hAnsi="Arial" w:cs="Arial"/>
                <w:b/>
                <w:bCs/>
                <w:sz w:val="14"/>
                <w:lang w:val="en-GB"/>
              </w:rPr>
            </w:pPr>
          </w:p>
          <w:p w14:paraId="3CF96E2E" w14:textId="77777777" w:rsidR="007A674D" w:rsidRDefault="007A674D">
            <w:pPr>
              <w:ind w:left="-57"/>
              <w:rPr>
                <w:rFonts w:ascii="Arial" w:hAnsi="Arial" w:cs="Arial"/>
                <w:sz w:val="16"/>
                <w:lang w:val="en-US"/>
              </w:rPr>
            </w:pPr>
            <w:r w:rsidRPr="00E1516B">
              <w:rPr>
                <w:rFonts w:ascii="Arial" w:hAnsi="Arial" w:cs="Arial"/>
                <w:b/>
                <w:bCs/>
                <w:sz w:val="13"/>
                <w:szCs w:val="13"/>
                <w:lang w:val="en-GB"/>
              </w:rPr>
              <w:t xml:space="preserve">The latest revision of ICC Uniform Customs and Practice for Documentary Credits (UCP) shall be applied to this transfer of </w:t>
            </w:r>
            <w:r w:rsidR="00E915F1" w:rsidRPr="00E1516B">
              <w:rPr>
                <w:rFonts w:ascii="Arial" w:hAnsi="Arial" w:cs="Arial"/>
                <w:b/>
                <w:bCs/>
                <w:sz w:val="13"/>
                <w:szCs w:val="13"/>
                <w:lang w:val="en-GB"/>
              </w:rPr>
              <w:t xml:space="preserve">the </w:t>
            </w:r>
            <w:r w:rsidR="00E1516B" w:rsidRPr="00E1516B">
              <w:rPr>
                <w:rFonts w:ascii="Arial" w:hAnsi="Arial" w:cs="Arial"/>
                <w:b/>
                <w:bCs/>
                <w:sz w:val="13"/>
                <w:szCs w:val="13"/>
                <w:lang w:val="en-GB"/>
              </w:rPr>
              <w:t xml:space="preserve">Documentary </w:t>
            </w:r>
            <w:r w:rsidRPr="00E1516B">
              <w:rPr>
                <w:rFonts w:ascii="Arial" w:hAnsi="Arial" w:cs="Arial"/>
                <w:b/>
                <w:bCs/>
                <w:sz w:val="13"/>
                <w:szCs w:val="13"/>
                <w:lang w:val="en-GB"/>
              </w:rPr>
              <w:t>Credit</w:t>
            </w:r>
            <w:r>
              <w:rPr>
                <w:rFonts w:ascii="Arial" w:hAnsi="Arial" w:cs="Arial"/>
                <w:b/>
                <w:bCs/>
                <w:sz w:val="14"/>
                <w:lang w:val="en-GB"/>
              </w:rPr>
              <w:t>.</w:t>
            </w:r>
          </w:p>
        </w:tc>
      </w:tr>
      <w:tr w:rsidR="007A674D" w:rsidRPr="00DC0CD2" w14:paraId="59E48DC8" w14:textId="77777777">
        <w:trPr>
          <w:trHeight w:val="310"/>
        </w:trPr>
        <w:tc>
          <w:tcPr>
            <w:tcW w:w="9936" w:type="dxa"/>
            <w:gridSpan w:val="4"/>
            <w:tcBorders>
              <w:top w:val="single" w:sz="4" w:space="0" w:color="auto"/>
              <w:left w:val="single" w:sz="6" w:space="0" w:color="auto"/>
              <w:bottom w:val="single" w:sz="4" w:space="0" w:color="auto"/>
              <w:right w:val="single" w:sz="4" w:space="0" w:color="auto"/>
            </w:tcBorders>
          </w:tcPr>
          <w:p w14:paraId="76E5BE86" w14:textId="77777777" w:rsidR="007A674D" w:rsidRDefault="007A674D">
            <w:pPr>
              <w:pStyle w:val="Brdtext"/>
              <w:spacing w:after="0" w:line="240" w:lineRule="auto"/>
              <w:rPr>
                <w:rFonts w:ascii="Arial" w:hAnsi="Arial" w:cs="Arial"/>
                <w:sz w:val="14"/>
                <w:lang w:val="en-GB"/>
              </w:rPr>
            </w:pPr>
          </w:p>
          <w:p w14:paraId="66CB0108" w14:textId="77777777" w:rsidR="007A674D" w:rsidRDefault="007A674D">
            <w:pPr>
              <w:pStyle w:val="Brdtext"/>
              <w:spacing w:after="0" w:line="240" w:lineRule="auto"/>
              <w:rPr>
                <w:rFonts w:ascii="Arial" w:hAnsi="Arial" w:cs="Arial"/>
                <w:color w:val="FF0000"/>
                <w:sz w:val="14"/>
                <w:lang w:val="en-GB"/>
              </w:rPr>
            </w:pPr>
            <w:r>
              <w:rPr>
                <w:rFonts w:ascii="Arial" w:hAnsi="Arial" w:cs="Arial"/>
                <w:sz w:val="14"/>
                <w:lang w:val="en-GB"/>
              </w:rPr>
              <w:t>We undertake to supply the Bank, on the Bank’s first demand, with our draft(s) and/or invoice(s) in compliance with the Original Documentary Credit in exchange for the 2nd Beneficiary’s draft(s) and/or invoice(s). Should we fail to do so we authorize the Bank to deliver the 2nd Beneficiary’s draft(s) and/or invoice(s) together with all other documents to the issuing bank without further responsibility for the Bank towards us and we abstain from all our rights under the Original Documentary Credit. Please se</w:t>
            </w:r>
            <w:r w:rsidR="00100207">
              <w:rPr>
                <w:rFonts w:ascii="Arial" w:hAnsi="Arial" w:cs="Arial"/>
                <w:sz w:val="14"/>
                <w:lang w:val="en-GB"/>
              </w:rPr>
              <w:t>e</w:t>
            </w:r>
            <w:r>
              <w:rPr>
                <w:rFonts w:ascii="Arial" w:hAnsi="Arial" w:cs="Arial"/>
                <w:sz w:val="14"/>
                <w:lang w:val="en-GB"/>
              </w:rPr>
              <w:t xml:space="preserve"> </w:t>
            </w:r>
            <w:proofErr w:type="gramStart"/>
            <w:r>
              <w:rPr>
                <w:rFonts w:ascii="Arial" w:hAnsi="Arial" w:cs="Arial"/>
                <w:sz w:val="14"/>
                <w:lang w:val="en-GB"/>
              </w:rPr>
              <w:t>in particular Article</w:t>
            </w:r>
            <w:proofErr w:type="gramEnd"/>
            <w:r>
              <w:rPr>
                <w:rFonts w:ascii="Arial" w:hAnsi="Arial" w:cs="Arial"/>
                <w:sz w:val="14"/>
                <w:lang w:val="en-GB"/>
              </w:rPr>
              <w:t xml:space="preserve"> 38 of UCP</w:t>
            </w:r>
            <w:r w:rsidR="00100207">
              <w:rPr>
                <w:rFonts w:ascii="Arial" w:hAnsi="Arial" w:cs="Arial"/>
                <w:sz w:val="14"/>
                <w:lang w:val="en-GB"/>
              </w:rPr>
              <w:t xml:space="preserve"> 600 (or the corresponding Article in later revision)</w:t>
            </w:r>
          </w:p>
          <w:p w14:paraId="14F36E8B" w14:textId="77777777" w:rsidR="007A674D" w:rsidRDefault="007A674D">
            <w:pPr>
              <w:ind w:left="-57"/>
              <w:rPr>
                <w:rFonts w:ascii="Arial" w:hAnsi="Arial" w:cs="Arial"/>
                <w:sz w:val="13"/>
                <w:lang w:val="en-GB"/>
              </w:rPr>
            </w:pPr>
          </w:p>
        </w:tc>
      </w:tr>
      <w:tr w:rsidR="007A674D" w:rsidRPr="00DC0CD2" w14:paraId="0C9C0DF9" w14:textId="77777777">
        <w:trPr>
          <w:cantSplit/>
          <w:trHeight w:val="485"/>
        </w:trPr>
        <w:tc>
          <w:tcPr>
            <w:tcW w:w="9936" w:type="dxa"/>
            <w:gridSpan w:val="4"/>
            <w:tcBorders>
              <w:left w:val="single" w:sz="6" w:space="0" w:color="auto"/>
              <w:bottom w:val="single" w:sz="4" w:space="0" w:color="auto"/>
              <w:right w:val="single" w:sz="4" w:space="0" w:color="auto"/>
            </w:tcBorders>
          </w:tcPr>
          <w:p w14:paraId="30200FD8" w14:textId="77777777" w:rsidR="007A674D" w:rsidRDefault="007A674D">
            <w:pPr>
              <w:rPr>
                <w:rFonts w:ascii="Arial" w:hAnsi="Arial" w:cs="Arial"/>
                <w:sz w:val="14"/>
                <w:lang w:val="en-GB"/>
              </w:rPr>
            </w:pPr>
          </w:p>
          <w:p w14:paraId="590C914E" w14:textId="77777777" w:rsidR="007A674D" w:rsidRDefault="007A674D">
            <w:pPr>
              <w:rPr>
                <w:rFonts w:ascii="Arial" w:hAnsi="Arial" w:cs="Arial"/>
                <w:sz w:val="14"/>
                <w:lang w:val="en-GB"/>
              </w:rPr>
            </w:pPr>
            <w:r>
              <w:rPr>
                <w:rFonts w:ascii="Arial" w:hAnsi="Arial" w:cs="Arial"/>
                <w:sz w:val="14"/>
                <w:lang w:val="en-GB"/>
              </w:rPr>
              <w:t>NORDEA GENERAL TERMS AND CONDITIONS FOR TRANSFERS OF DOCUMENTARY CREDITS:</w:t>
            </w:r>
          </w:p>
          <w:p w14:paraId="522F543F" w14:textId="3526A9A5" w:rsidR="007A674D" w:rsidRPr="00EE64E3" w:rsidRDefault="007A674D">
            <w:pPr>
              <w:rPr>
                <w:rFonts w:ascii="Arial" w:hAnsi="Arial" w:cs="Arial"/>
                <w:sz w:val="14"/>
                <w:lang w:val="en-GB"/>
              </w:rPr>
            </w:pPr>
            <w:r>
              <w:rPr>
                <w:rFonts w:ascii="Arial" w:hAnsi="Arial" w:cs="Arial"/>
                <w:sz w:val="14"/>
                <w:lang w:val="en-GB"/>
              </w:rPr>
              <w:t xml:space="preserve">Nordea </w:t>
            </w:r>
            <w:r w:rsidR="00E27E09">
              <w:rPr>
                <w:rFonts w:ascii="Arial" w:hAnsi="Arial" w:cs="Arial"/>
                <w:sz w:val="14"/>
                <w:lang w:val="en-GB"/>
              </w:rPr>
              <w:t xml:space="preserve">Bank </w:t>
            </w:r>
            <w:proofErr w:type="spellStart"/>
            <w:r w:rsidR="00D32E83">
              <w:rPr>
                <w:rFonts w:ascii="Arial" w:hAnsi="Arial" w:cs="Arial"/>
                <w:sz w:val="14"/>
                <w:lang w:val="en-GB"/>
              </w:rPr>
              <w:t>Abp</w:t>
            </w:r>
            <w:proofErr w:type="spellEnd"/>
            <w:r>
              <w:rPr>
                <w:rFonts w:ascii="Arial" w:hAnsi="Arial" w:cs="Arial"/>
                <w:sz w:val="14"/>
                <w:lang w:val="en-GB"/>
              </w:rPr>
              <w:t xml:space="preserve"> is carrying out its documentary credit activities in the Nordic Region through Nordea Bank </w:t>
            </w:r>
            <w:proofErr w:type="spellStart"/>
            <w:r w:rsidR="00D32E83">
              <w:rPr>
                <w:rFonts w:ascii="Arial" w:hAnsi="Arial" w:cs="Arial"/>
                <w:sz w:val="14"/>
                <w:lang w:val="en-GB"/>
              </w:rPr>
              <w:t>Abp</w:t>
            </w:r>
            <w:proofErr w:type="spellEnd"/>
            <w:r w:rsidR="00E73763">
              <w:rPr>
                <w:rFonts w:ascii="Arial" w:hAnsi="Arial" w:cs="Arial"/>
                <w:sz w:val="14"/>
                <w:lang w:val="en-GB"/>
              </w:rPr>
              <w:t>,</w:t>
            </w:r>
            <w:r w:rsidR="004553AB">
              <w:rPr>
                <w:rFonts w:ascii="Arial" w:hAnsi="Arial" w:cs="Arial"/>
                <w:sz w:val="14"/>
                <w:lang w:val="en-GB"/>
              </w:rPr>
              <w:t xml:space="preserve"> </w:t>
            </w:r>
            <w:r w:rsidR="00D32E83">
              <w:rPr>
                <w:rFonts w:ascii="Arial" w:hAnsi="Arial" w:cs="Arial"/>
                <w:sz w:val="14"/>
                <w:lang w:val="en-GB"/>
              </w:rPr>
              <w:t>Finland</w:t>
            </w:r>
            <w:r w:rsidR="004553AB">
              <w:rPr>
                <w:rFonts w:ascii="Arial" w:hAnsi="Arial" w:cs="Arial"/>
                <w:sz w:val="14"/>
                <w:lang w:val="en-GB"/>
              </w:rPr>
              <w:t>,</w:t>
            </w:r>
            <w:r>
              <w:rPr>
                <w:rFonts w:ascii="Arial" w:hAnsi="Arial" w:cs="Arial"/>
                <w:sz w:val="14"/>
                <w:lang w:val="en-GB"/>
              </w:rPr>
              <w:t xml:space="preserve"> as well as through </w:t>
            </w:r>
            <w:r w:rsidR="00C865DF">
              <w:rPr>
                <w:rFonts w:ascii="Arial" w:hAnsi="Arial" w:cs="Arial"/>
                <w:sz w:val="14"/>
                <w:lang w:val="en-GB"/>
              </w:rPr>
              <w:t>its</w:t>
            </w:r>
            <w:r w:rsidR="004553AB">
              <w:rPr>
                <w:rFonts w:ascii="Arial" w:hAnsi="Arial" w:cs="Arial"/>
                <w:sz w:val="14"/>
                <w:lang w:val="en-GB"/>
              </w:rPr>
              <w:t xml:space="preserve"> branches</w:t>
            </w:r>
            <w:r w:rsidR="00C865DF">
              <w:rPr>
                <w:rFonts w:ascii="Arial" w:hAnsi="Arial" w:cs="Arial"/>
                <w:sz w:val="14"/>
                <w:lang w:val="en-GB"/>
              </w:rPr>
              <w:t xml:space="preserve"> Nordea </w:t>
            </w:r>
            <w:proofErr w:type="spellStart"/>
            <w:r w:rsidR="00C865DF">
              <w:rPr>
                <w:rFonts w:ascii="Arial" w:hAnsi="Arial" w:cs="Arial"/>
                <w:sz w:val="14"/>
                <w:lang w:val="en-GB"/>
              </w:rPr>
              <w:t>Danmark</w:t>
            </w:r>
            <w:proofErr w:type="spellEnd"/>
            <w:r w:rsidR="00C865DF">
              <w:rPr>
                <w:rFonts w:ascii="Arial" w:hAnsi="Arial" w:cs="Arial"/>
                <w:sz w:val="14"/>
                <w:lang w:val="en-GB"/>
              </w:rPr>
              <w:t xml:space="preserve">, filial </w:t>
            </w:r>
            <w:proofErr w:type="spellStart"/>
            <w:r w:rsidR="00C865DF">
              <w:rPr>
                <w:rFonts w:ascii="Arial" w:hAnsi="Arial" w:cs="Arial"/>
                <w:sz w:val="14"/>
                <w:lang w:val="en-GB"/>
              </w:rPr>
              <w:t>af</w:t>
            </w:r>
            <w:proofErr w:type="spellEnd"/>
            <w:r w:rsidR="00C865DF">
              <w:rPr>
                <w:rFonts w:ascii="Arial" w:hAnsi="Arial" w:cs="Arial"/>
                <w:sz w:val="14"/>
                <w:lang w:val="en-GB"/>
              </w:rPr>
              <w:t xml:space="preserve"> Nordea Bank </w:t>
            </w:r>
            <w:proofErr w:type="spellStart"/>
            <w:r w:rsidR="00D32E83">
              <w:rPr>
                <w:rFonts w:ascii="Arial" w:hAnsi="Arial" w:cs="Arial"/>
                <w:sz w:val="14"/>
                <w:lang w:val="en-GB"/>
              </w:rPr>
              <w:t>Abp</w:t>
            </w:r>
            <w:proofErr w:type="spellEnd"/>
            <w:r w:rsidR="00D32E83">
              <w:rPr>
                <w:rFonts w:ascii="Arial" w:hAnsi="Arial" w:cs="Arial"/>
                <w:sz w:val="14"/>
                <w:lang w:val="en-GB"/>
              </w:rPr>
              <w:t>, Finland</w:t>
            </w:r>
            <w:r w:rsidR="009D12B6">
              <w:rPr>
                <w:rFonts w:ascii="Arial" w:hAnsi="Arial" w:cs="Arial"/>
                <w:sz w:val="14"/>
                <w:lang w:val="en-GB"/>
              </w:rPr>
              <w:t xml:space="preserve">, </w:t>
            </w:r>
            <w:r w:rsidR="00C865DF">
              <w:rPr>
                <w:rFonts w:ascii="Arial" w:hAnsi="Arial" w:cs="Arial"/>
                <w:sz w:val="14"/>
                <w:lang w:val="en-GB"/>
              </w:rPr>
              <w:t xml:space="preserve">Nordea Bank </w:t>
            </w:r>
            <w:proofErr w:type="spellStart"/>
            <w:r w:rsidR="00D32E83">
              <w:rPr>
                <w:rFonts w:ascii="Arial" w:hAnsi="Arial" w:cs="Arial"/>
                <w:sz w:val="14"/>
                <w:lang w:val="en-GB"/>
              </w:rPr>
              <w:t>Abp</w:t>
            </w:r>
            <w:proofErr w:type="spellEnd"/>
            <w:r w:rsidR="00C865DF">
              <w:rPr>
                <w:rFonts w:ascii="Arial" w:hAnsi="Arial" w:cs="Arial"/>
                <w:sz w:val="14"/>
                <w:lang w:val="en-GB"/>
              </w:rPr>
              <w:t>, filial i Norge</w:t>
            </w:r>
            <w:r w:rsidR="00D32E83">
              <w:rPr>
                <w:rFonts w:ascii="Arial" w:hAnsi="Arial" w:cs="Arial"/>
                <w:sz w:val="14"/>
                <w:lang w:val="en-GB"/>
              </w:rPr>
              <w:t xml:space="preserve"> and Nordea Bank </w:t>
            </w:r>
            <w:proofErr w:type="spellStart"/>
            <w:r w:rsidR="00D32E83">
              <w:rPr>
                <w:rFonts w:ascii="Arial" w:hAnsi="Arial" w:cs="Arial"/>
                <w:sz w:val="14"/>
                <w:lang w:val="en-GB"/>
              </w:rPr>
              <w:t>Abp</w:t>
            </w:r>
            <w:proofErr w:type="spellEnd"/>
            <w:r w:rsidR="00D32E83">
              <w:rPr>
                <w:rFonts w:ascii="Arial" w:hAnsi="Arial" w:cs="Arial"/>
                <w:sz w:val="14"/>
                <w:lang w:val="en-GB"/>
              </w:rPr>
              <w:t>, filial i Sverige</w:t>
            </w:r>
            <w:r w:rsidRPr="009D12B6">
              <w:rPr>
                <w:rFonts w:ascii="Arial" w:hAnsi="Arial" w:cs="Arial"/>
                <w:sz w:val="14"/>
                <w:lang w:val="en-GB"/>
              </w:rPr>
              <w:t>. “</w:t>
            </w:r>
            <w:r w:rsidRPr="00E73763">
              <w:rPr>
                <w:rFonts w:ascii="Arial" w:hAnsi="Arial" w:cs="Arial"/>
                <w:b/>
                <w:bCs/>
                <w:sz w:val="14"/>
                <w:lang w:val="en-GB"/>
              </w:rPr>
              <w:t>Nordea Group</w:t>
            </w:r>
            <w:r w:rsidRPr="00E73763">
              <w:rPr>
                <w:rFonts w:ascii="Arial" w:hAnsi="Arial" w:cs="Arial"/>
                <w:sz w:val="14"/>
                <w:lang w:val="en-GB"/>
              </w:rPr>
              <w:t>” means herein Nordea Bank</w:t>
            </w:r>
            <w:r w:rsidR="00D32E83">
              <w:rPr>
                <w:rFonts w:ascii="Arial" w:hAnsi="Arial" w:cs="Arial"/>
                <w:sz w:val="14"/>
                <w:lang w:val="en-GB"/>
              </w:rPr>
              <w:t xml:space="preserve"> </w:t>
            </w:r>
            <w:proofErr w:type="spellStart"/>
            <w:r w:rsidR="00D32E83">
              <w:rPr>
                <w:rFonts w:ascii="Arial" w:hAnsi="Arial" w:cs="Arial"/>
                <w:sz w:val="14"/>
                <w:lang w:val="en-GB"/>
              </w:rPr>
              <w:t>Abp</w:t>
            </w:r>
            <w:proofErr w:type="spellEnd"/>
            <w:r w:rsidRPr="00E73763">
              <w:rPr>
                <w:rFonts w:ascii="Arial" w:hAnsi="Arial" w:cs="Arial"/>
                <w:sz w:val="14"/>
                <w:lang w:val="en-GB"/>
              </w:rPr>
              <w:t xml:space="preserve"> together with its subsidiaries and “</w:t>
            </w:r>
            <w:r w:rsidRPr="00E73763">
              <w:rPr>
                <w:rFonts w:ascii="Arial" w:hAnsi="Arial" w:cs="Arial"/>
                <w:b/>
                <w:bCs/>
                <w:sz w:val="14"/>
                <w:lang w:val="en-GB"/>
              </w:rPr>
              <w:t>Nordea Affiliate</w:t>
            </w:r>
            <w:r w:rsidRPr="00E73763">
              <w:rPr>
                <w:rFonts w:ascii="Arial" w:hAnsi="Arial" w:cs="Arial"/>
                <w:sz w:val="14"/>
                <w:lang w:val="en-GB"/>
              </w:rPr>
              <w:t>” means any company belonging to the Nordea Group.</w:t>
            </w:r>
            <w:r>
              <w:rPr>
                <w:rFonts w:ascii="Arial" w:hAnsi="Arial" w:cs="Arial"/>
                <w:sz w:val="14"/>
                <w:lang w:val="en-GB"/>
              </w:rPr>
              <w:t xml:space="preserve"> </w:t>
            </w:r>
          </w:p>
          <w:p w14:paraId="7CBFD8D6" w14:textId="77777777" w:rsidR="007A674D" w:rsidRPr="00EE64E3" w:rsidRDefault="007A674D">
            <w:pPr>
              <w:rPr>
                <w:rFonts w:ascii="Arial" w:hAnsi="Arial" w:cs="Arial"/>
                <w:sz w:val="14"/>
                <w:lang w:val="en-GB"/>
              </w:rPr>
            </w:pPr>
          </w:p>
          <w:p w14:paraId="66EE95C8" w14:textId="77777777" w:rsidR="006F0E99" w:rsidRPr="00EE64E3" w:rsidRDefault="006F0E99" w:rsidP="006F0E99">
            <w:pPr>
              <w:rPr>
                <w:rFonts w:ascii="Arial" w:hAnsi="Arial" w:cs="Arial"/>
                <w:sz w:val="14"/>
                <w:szCs w:val="16"/>
                <w:lang w:val="en-US"/>
              </w:rPr>
            </w:pPr>
            <w:r w:rsidRPr="00EE64E3">
              <w:rPr>
                <w:rFonts w:ascii="Arial" w:hAnsi="Arial" w:cs="Arial"/>
                <w:sz w:val="14"/>
                <w:szCs w:val="16"/>
                <w:lang w:val="en-US"/>
              </w:rPr>
              <w:t xml:space="preserve">As a data controller the Bank processes personal data to deliver the products and services that are agreed between the parties and for other purposes such as to comply with laws and other regulations.  For detailed information on processing of personal data, please review the Bank’s privacy policy, which can be found by following this link </w:t>
            </w:r>
            <w:hyperlink r:id="rId10" w:history="1">
              <w:r w:rsidR="00FB42B8" w:rsidRPr="00EE64E3">
                <w:rPr>
                  <w:rStyle w:val="Hyperlnk"/>
                  <w:rFonts w:ascii="Arial" w:hAnsi="Arial" w:cs="Arial"/>
                  <w:color w:val="auto"/>
                  <w:sz w:val="14"/>
                  <w:szCs w:val="16"/>
                  <w:lang w:val="en-US"/>
                </w:rPr>
                <w:t>https://www.nordea.com/en/privacy-policy.html</w:t>
              </w:r>
            </w:hyperlink>
            <w:r w:rsidR="00FB42B8" w:rsidRPr="00EE64E3">
              <w:rPr>
                <w:rFonts w:ascii="Arial" w:hAnsi="Arial" w:cs="Arial"/>
                <w:sz w:val="14"/>
                <w:szCs w:val="16"/>
                <w:lang w:val="en-US"/>
              </w:rPr>
              <w:t xml:space="preserve"> </w:t>
            </w:r>
            <w:r w:rsidRPr="00EE64E3">
              <w:rPr>
                <w:rFonts w:ascii="Arial" w:hAnsi="Arial" w:cs="Arial"/>
                <w:sz w:val="14"/>
                <w:szCs w:val="16"/>
                <w:lang w:val="en-US"/>
              </w:rPr>
              <w:t>or by contacting the Bank. The privacy policy contains information about the rights in connection with the processing of personal data such as the access to information, rectification, data portability, etc.</w:t>
            </w:r>
          </w:p>
          <w:p w14:paraId="69F5063A" w14:textId="77777777" w:rsidR="006F0E99" w:rsidRPr="00EE64E3" w:rsidRDefault="006F0E99" w:rsidP="006F0E99">
            <w:pPr>
              <w:rPr>
                <w:rFonts w:ascii="Arial" w:hAnsi="Arial" w:cs="Arial"/>
                <w:sz w:val="14"/>
                <w:szCs w:val="16"/>
                <w:lang w:val="en-US"/>
              </w:rPr>
            </w:pPr>
            <w:r w:rsidRPr="00EE64E3">
              <w:rPr>
                <w:rFonts w:ascii="Arial" w:hAnsi="Arial" w:cs="Arial"/>
                <w:sz w:val="14"/>
                <w:szCs w:val="16"/>
                <w:lang w:val="en-US"/>
              </w:rPr>
              <w:t xml:space="preserve"> </w:t>
            </w:r>
          </w:p>
          <w:p w14:paraId="77FCC079" w14:textId="77777777" w:rsidR="006F0E99" w:rsidRPr="00EE64E3" w:rsidRDefault="006F0E99" w:rsidP="006F0E99">
            <w:pPr>
              <w:rPr>
                <w:rFonts w:ascii="Arial" w:hAnsi="Arial" w:cs="Arial"/>
                <w:sz w:val="14"/>
                <w:szCs w:val="16"/>
                <w:lang w:val="en-US"/>
              </w:rPr>
            </w:pPr>
            <w:r w:rsidRPr="00EE64E3">
              <w:rPr>
                <w:rFonts w:ascii="Arial" w:hAnsi="Arial" w:cs="Arial"/>
                <w:sz w:val="14"/>
                <w:szCs w:val="16"/>
                <w:lang w:val="en-US"/>
              </w:rPr>
              <w:t xml:space="preserve">The </w:t>
            </w:r>
            <w:r w:rsidR="00EF0A38" w:rsidRPr="00EE64E3">
              <w:rPr>
                <w:rFonts w:ascii="Arial" w:hAnsi="Arial" w:cs="Arial"/>
                <w:sz w:val="14"/>
                <w:szCs w:val="16"/>
                <w:lang w:val="en-US"/>
              </w:rPr>
              <w:t>1st Beneficiary</w:t>
            </w:r>
            <w:r w:rsidRPr="00EE64E3">
              <w:rPr>
                <w:rFonts w:ascii="Arial" w:hAnsi="Arial" w:cs="Arial"/>
                <w:sz w:val="14"/>
                <w:szCs w:val="16"/>
                <w:lang w:val="en-US"/>
              </w:rPr>
              <w:t xml:space="preserve"> shall forward Bank’s privacy policy to the individuals whose personal data it discloses to the Bank. </w:t>
            </w:r>
          </w:p>
          <w:p w14:paraId="3670E741" w14:textId="77777777" w:rsidR="007A674D" w:rsidRPr="00EE64E3" w:rsidRDefault="007A674D">
            <w:pPr>
              <w:rPr>
                <w:rFonts w:ascii="Arial" w:hAnsi="Arial" w:cs="Arial"/>
                <w:sz w:val="14"/>
                <w:lang w:val="en-GB"/>
              </w:rPr>
            </w:pPr>
          </w:p>
          <w:p w14:paraId="246487D9" w14:textId="77777777" w:rsidR="007A674D" w:rsidRDefault="007A674D">
            <w:pPr>
              <w:rPr>
                <w:rFonts w:ascii="Arial" w:hAnsi="Arial" w:cs="Arial"/>
                <w:sz w:val="14"/>
                <w:lang w:val="en-GB"/>
              </w:rPr>
            </w:pPr>
            <w:r w:rsidRPr="00EE64E3">
              <w:rPr>
                <w:rFonts w:ascii="Arial" w:hAnsi="Arial" w:cs="Arial"/>
                <w:sz w:val="14"/>
                <w:lang w:val="en-GB"/>
              </w:rPr>
              <w:t>No Nordea Affiliate shall be held responsible for any loss or damage resulting from a legal enactment, the intervention of a public authority, currency rate fluctuations, an act of war, an act of terrorism, a strike, blockade, boycott, lockout or any other similar</w:t>
            </w:r>
            <w:r>
              <w:rPr>
                <w:rFonts w:ascii="Arial" w:hAnsi="Arial" w:cs="Arial"/>
                <w:sz w:val="14"/>
                <w:lang w:val="en-GB"/>
              </w:rPr>
              <w:t xml:space="preserve"> circumstance. The reservation in respect of strikes, blockades, boycotts and lockouts applies even if the Nordea Affiliate itself is the subject of, or takes, such measures. Any loss or damage arising from any other cause shall not be indemnified by any Nordea Affiliate if it has observed normal care. No Nordea Affiliate shall in any event be liable for indirect or consequential damages. </w:t>
            </w:r>
          </w:p>
          <w:p w14:paraId="3FBC6480" w14:textId="77777777" w:rsidR="007A674D" w:rsidRDefault="007A674D">
            <w:pPr>
              <w:rPr>
                <w:rFonts w:ascii="Arial" w:hAnsi="Arial" w:cs="Arial"/>
                <w:sz w:val="14"/>
                <w:lang w:val="en-GB"/>
              </w:rPr>
            </w:pPr>
          </w:p>
          <w:p w14:paraId="39686615" w14:textId="77777777" w:rsidR="007A674D" w:rsidRDefault="007A674D">
            <w:pPr>
              <w:rPr>
                <w:rFonts w:ascii="Arial" w:hAnsi="Arial" w:cs="Arial"/>
                <w:sz w:val="14"/>
                <w:lang w:val="en-GB"/>
              </w:rPr>
            </w:pPr>
            <w:r>
              <w:rPr>
                <w:rFonts w:ascii="Arial" w:hAnsi="Arial" w:cs="Arial"/>
                <w:sz w:val="14"/>
                <w:lang w:val="en-GB"/>
              </w:rPr>
              <w:t>This transfer request shall be governed by and construed in accordance with the laws of the jurisdiction in which the 1st Beneficiary or – in the event the 1st Beneficiary is a subsidiary and the 1st Beneficiary’s ultimate parent company is domiciled in Denmark, Finland, Norway or Sweden – such ultimate parent company is domiciled at the time of delivering this transfer request to the Bank. Accordingly the following laws shall apply and the following courts shall have non-exclusive jurisdiction in the first instance over matters arising out of or in connection with this transfer request:</w:t>
            </w:r>
            <w:r>
              <w:rPr>
                <w:rFonts w:ascii="Arial" w:hAnsi="Arial" w:cs="Arial"/>
                <w:color w:val="000000"/>
                <w:sz w:val="14"/>
                <w:lang w:val="en-GB"/>
              </w:rPr>
              <w:t xml:space="preserve"> (i) Danish law and</w:t>
            </w:r>
            <w:r w:rsidR="00E1516B">
              <w:rPr>
                <w:rFonts w:ascii="Arial" w:hAnsi="Arial" w:cs="Arial"/>
                <w:color w:val="000000"/>
                <w:sz w:val="14"/>
                <w:lang w:val="en-GB"/>
              </w:rPr>
              <w:t xml:space="preserve"> The City Court of Copenhagen or,</w:t>
            </w:r>
            <w:r>
              <w:rPr>
                <w:rFonts w:ascii="Arial" w:hAnsi="Arial" w:cs="Arial"/>
                <w:color w:val="000000"/>
                <w:sz w:val="14"/>
                <w:lang w:val="en-GB"/>
              </w:rPr>
              <w:t xml:space="preserve"> in case</w:t>
            </w:r>
            <w:r w:rsidR="00E1516B">
              <w:rPr>
                <w:rFonts w:ascii="Arial" w:hAnsi="Arial" w:cs="Arial"/>
                <w:color w:val="000000"/>
                <w:sz w:val="14"/>
                <w:lang w:val="en-GB"/>
              </w:rPr>
              <w:t xml:space="preserve"> it is competent,</w:t>
            </w:r>
            <w:r>
              <w:rPr>
                <w:rFonts w:ascii="Arial" w:hAnsi="Arial" w:cs="Arial"/>
                <w:color w:val="000000"/>
                <w:sz w:val="14"/>
                <w:lang w:val="en-GB"/>
              </w:rPr>
              <w:t xml:space="preserve"> the </w:t>
            </w:r>
            <w:r w:rsidR="00E1516B">
              <w:rPr>
                <w:rFonts w:ascii="Arial" w:hAnsi="Arial" w:cs="Arial"/>
                <w:color w:val="000000"/>
                <w:sz w:val="14"/>
                <w:lang w:val="en-GB"/>
              </w:rPr>
              <w:t>Maritime and Commercial Court of Copenhagen</w:t>
            </w:r>
            <w:r w:rsidR="00880CC6">
              <w:rPr>
                <w:rFonts w:ascii="Arial" w:hAnsi="Arial" w:cs="Arial"/>
                <w:color w:val="000000"/>
                <w:sz w:val="14"/>
                <w:lang w:val="en-GB"/>
              </w:rPr>
              <w:t>,</w:t>
            </w:r>
            <w:r w:rsidR="00E1516B">
              <w:rPr>
                <w:rFonts w:ascii="Arial" w:hAnsi="Arial" w:cs="Arial"/>
                <w:color w:val="000000"/>
                <w:sz w:val="14"/>
                <w:lang w:val="en-GB"/>
              </w:rPr>
              <w:t xml:space="preserve"> in case the </w:t>
            </w:r>
            <w:r>
              <w:rPr>
                <w:rFonts w:ascii="Arial" w:hAnsi="Arial" w:cs="Arial"/>
                <w:color w:val="000000"/>
                <w:sz w:val="14"/>
                <w:lang w:val="en-GB"/>
              </w:rPr>
              <w:t xml:space="preserve">1st Beneficiary or such ultimate parent company is domiciled in Denmark, (ii) </w:t>
            </w:r>
            <w:r w:rsidR="006E3B58">
              <w:rPr>
                <w:rFonts w:ascii="Arial" w:hAnsi="Arial" w:cs="Arial"/>
                <w:color w:val="000000"/>
                <w:sz w:val="14"/>
                <w:lang w:val="en-GB"/>
              </w:rPr>
              <w:t xml:space="preserve">Finnish law and Helsinki City Court in case the 1st Beneficiary or such ultimate parent company is domiciled in Finland, (iii) </w:t>
            </w:r>
            <w:r>
              <w:rPr>
                <w:rFonts w:ascii="Arial" w:hAnsi="Arial" w:cs="Arial"/>
                <w:color w:val="000000"/>
                <w:sz w:val="14"/>
                <w:lang w:val="en-GB"/>
              </w:rPr>
              <w:t xml:space="preserve">Norwegian law and Oslo </w:t>
            </w:r>
            <w:r w:rsidR="00E1516B">
              <w:rPr>
                <w:rFonts w:ascii="Arial" w:hAnsi="Arial" w:cs="Arial"/>
                <w:color w:val="000000"/>
                <w:sz w:val="14"/>
                <w:lang w:val="en-GB"/>
              </w:rPr>
              <w:t>City Court</w:t>
            </w:r>
            <w:r>
              <w:rPr>
                <w:rFonts w:ascii="Arial" w:hAnsi="Arial" w:cs="Arial"/>
                <w:color w:val="000000"/>
                <w:sz w:val="14"/>
                <w:lang w:val="en-GB"/>
              </w:rPr>
              <w:t xml:space="preserve"> in case the 1st Beneficiary or such ultimate parent company is domiciled in Norway</w:t>
            </w:r>
            <w:r w:rsidR="006E3B58">
              <w:rPr>
                <w:rFonts w:ascii="Arial" w:hAnsi="Arial" w:cs="Arial"/>
                <w:color w:val="000000"/>
                <w:sz w:val="14"/>
                <w:lang w:val="en-GB"/>
              </w:rPr>
              <w:t xml:space="preserve"> and</w:t>
            </w:r>
            <w:r>
              <w:rPr>
                <w:rFonts w:ascii="Arial" w:hAnsi="Arial" w:cs="Arial"/>
                <w:color w:val="000000"/>
                <w:sz w:val="14"/>
                <w:lang w:val="en-GB"/>
              </w:rPr>
              <w:t xml:space="preserve"> i</w:t>
            </w:r>
            <w:r w:rsidR="006E3B58">
              <w:rPr>
                <w:rFonts w:ascii="Arial" w:hAnsi="Arial" w:cs="Arial"/>
                <w:color w:val="000000"/>
                <w:sz w:val="14"/>
                <w:lang w:val="en-GB"/>
              </w:rPr>
              <w:t>v</w:t>
            </w:r>
            <w:r>
              <w:rPr>
                <w:rFonts w:ascii="Arial" w:hAnsi="Arial" w:cs="Arial"/>
                <w:color w:val="000000"/>
                <w:sz w:val="14"/>
                <w:lang w:val="en-GB"/>
              </w:rPr>
              <w:t xml:space="preserve">) Swedish law and </w:t>
            </w:r>
            <w:proofErr w:type="spellStart"/>
            <w:r>
              <w:rPr>
                <w:rFonts w:ascii="Arial" w:hAnsi="Arial" w:cs="Arial"/>
                <w:color w:val="000000"/>
                <w:sz w:val="14"/>
                <w:lang w:val="en-GB"/>
              </w:rPr>
              <w:t>Stockholms</w:t>
            </w:r>
            <w:proofErr w:type="spellEnd"/>
            <w:r>
              <w:rPr>
                <w:rFonts w:ascii="Arial" w:hAnsi="Arial" w:cs="Arial"/>
                <w:color w:val="000000"/>
                <w:sz w:val="14"/>
                <w:lang w:val="en-GB"/>
              </w:rPr>
              <w:t xml:space="preserve"> </w:t>
            </w:r>
            <w:r w:rsidR="00E1516B">
              <w:rPr>
                <w:rFonts w:ascii="Arial" w:hAnsi="Arial" w:cs="Arial"/>
                <w:color w:val="000000"/>
                <w:sz w:val="14"/>
                <w:lang w:val="en-GB"/>
              </w:rPr>
              <w:t>City Court</w:t>
            </w:r>
            <w:r>
              <w:rPr>
                <w:rFonts w:ascii="Arial" w:hAnsi="Arial" w:cs="Arial"/>
                <w:color w:val="000000"/>
                <w:sz w:val="14"/>
                <w:lang w:val="en-GB"/>
              </w:rPr>
              <w:t xml:space="preserve"> in case the 1st Beneficiary or such ultimate parent company is domiciled in Sweden or in any other country than Denmark, </w:t>
            </w:r>
            <w:r w:rsidR="006E3B58">
              <w:rPr>
                <w:rFonts w:ascii="Arial" w:hAnsi="Arial" w:cs="Arial"/>
                <w:color w:val="000000"/>
                <w:sz w:val="14"/>
                <w:lang w:val="en-GB"/>
              </w:rPr>
              <w:t xml:space="preserve">Finland or </w:t>
            </w:r>
            <w:r>
              <w:rPr>
                <w:rFonts w:ascii="Arial" w:hAnsi="Arial" w:cs="Arial"/>
                <w:color w:val="000000"/>
                <w:sz w:val="14"/>
                <w:lang w:val="en-GB"/>
              </w:rPr>
              <w:t>Norway</w:t>
            </w:r>
            <w:r w:rsidR="006E3B58">
              <w:rPr>
                <w:rFonts w:ascii="Arial" w:hAnsi="Arial" w:cs="Arial"/>
                <w:color w:val="000000"/>
                <w:sz w:val="14"/>
                <w:lang w:val="en-GB"/>
              </w:rPr>
              <w:t>.</w:t>
            </w:r>
          </w:p>
          <w:p w14:paraId="7520F676" w14:textId="77777777" w:rsidR="007A674D" w:rsidRDefault="007A674D">
            <w:pPr>
              <w:ind w:left="-57"/>
              <w:rPr>
                <w:rFonts w:ascii="Arial" w:hAnsi="Arial" w:cs="Arial"/>
                <w:sz w:val="13"/>
                <w:lang w:val="en-GB"/>
              </w:rPr>
            </w:pPr>
          </w:p>
        </w:tc>
      </w:tr>
      <w:tr w:rsidR="007A674D" w14:paraId="331FB947" w14:textId="77777777">
        <w:tc>
          <w:tcPr>
            <w:tcW w:w="4968" w:type="dxa"/>
            <w:gridSpan w:val="2"/>
            <w:tcBorders>
              <w:left w:val="single" w:sz="6" w:space="0" w:color="auto"/>
              <w:right w:val="single" w:sz="4" w:space="0" w:color="auto"/>
            </w:tcBorders>
          </w:tcPr>
          <w:p w14:paraId="59D0BBBC" w14:textId="77777777" w:rsidR="007A674D" w:rsidRDefault="007A674D">
            <w:pPr>
              <w:ind w:left="-57"/>
              <w:rPr>
                <w:rFonts w:ascii="Arial" w:hAnsi="Arial" w:cs="Arial"/>
                <w:b/>
                <w:bCs/>
                <w:sz w:val="13"/>
                <w:lang w:val="en-US"/>
              </w:rPr>
            </w:pPr>
            <w:r>
              <w:rPr>
                <w:rFonts w:ascii="Arial" w:hAnsi="Arial" w:cs="Arial"/>
                <w:b/>
                <w:bCs/>
                <w:sz w:val="13"/>
                <w:lang w:val="en-US"/>
              </w:rPr>
              <w:t>National statistics</w:t>
            </w:r>
            <w:r w:rsidR="00E915F1">
              <w:rPr>
                <w:rFonts w:ascii="Arial" w:hAnsi="Arial" w:cs="Arial"/>
                <w:b/>
                <w:bCs/>
                <w:sz w:val="13"/>
                <w:lang w:val="en-US"/>
              </w:rPr>
              <w:t xml:space="preserve"> (for Swedish customers only)</w:t>
            </w:r>
          </w:p>
        </w:tc>
        <w:tc>
          <w:tcPr>
            <w:tcW w:w="4968" w:type="dxa"/>
            <w:gridSpan w:val="2"/>
            <w:tcBorders>
              <w:left w:val="single" w:sz="4" w:space="0" w:color="auto"/>
              <w:bottom w:val="single" w:sz="4" w:space="0" w:color="auto"/>
              <w:right w:val="single" w:sz="4" w:space="0" w:color="auto"/>
            </w:tcBorders>
          </w:tcPr>
          <w:p w14:paraId="37BEF091" w14:textId="77777777" w:rsidR="007A674D" w:rsidRDefault="007A674D">
            <w:pPr>
              <w:ind w:left="-57"/>
              <w:rPr>
                <w:rFonts w:ascii="Arial" w:hAnsi="Arial" w:cs="Arial"/>
                <w:sz w:val="13"/>
                <w:lang w:val="en-US"/>
              </w:rPr>
            </w:pPr>
            <w:r>
              <w:rPr>
                <w:rFonts w:ascii="Arial" w:hAnsi="Arial" w:cs="Arial"/>
                <w:sz w:val="13"/>
                <w:lang w:val="en-US"/>
              </w:rPr>
              <w:t>Place and date</w:t>
            </w:r>
          </w:p>
        </w:tc>
      </w:tr>
      <w:tr w:rsidR="007A674D" w14:paraId="27765A57" w14:textId="77777777">
        <w:trPr>
          <w:cantSplit/>
          <w:trHeight w:val="386"/>
        </w:trPr>
        <w:tc>
          <w:tcPr>
            <w:tcW w:w="2484" w:type="dxa"/>
            <w:tcBorders>
              <w:left w:val="single" w:sz="6" w:space="0" w:color="auto"/>
              <w:bottom w:val="single" w:sz="6" w:space="0" w:color="auto"/>
              <w:right w:val="single" w:sz="4" w:space="0" w:color="auto"/>
            </w:tcBorders>
          </w:tcPr>
          <w:p w14:paraId="6313A106" w14:textId="77777777" w:rsidR="007A674D" w:rsidRDefault="007A674D">
            <w:pPr>
              <w:ind w:left="-57"/>
              <w:rPr>
                <w:rFonts w:ascii="Arial" w:hAnsi="Arial" w:cs="Arial"/>
                <w:sz w:val="13"/>
                <w:lang w:val="en-US"/>
              </w:rPr>
            </w:pPr>
            <w:r>
              <w:rPr>
                <w:rFonts w:ascii="Arial" w:hAnsi="Arial" w:cs="Arial"/>
                <w:sz w:val="13"/>
                <w:lang w:val="en-US"/>
              </w:rPr>
              <w:t>2nd Beneficiary’s country code</w:t>
            </w:r>
          </w:p>
          <w:p w14:paraId="031540EB"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84" w:type="dxa"/>
            <w:tcBorders>
              <w:left w:val="single" w:sz="4" w:space="0" w:color="auto"/>
              <w:bottom w:val="single" w:sz="6" w:space="0" w:color="auto"/>
              <w:right w:val="single" w:sz="4" w:space="0" w:color="auto"/>
            </w:tcBorders>
          </w:tcPr>
          <w:p w14:paraId="616833C3" w14:textId="77777777" w:rsidR="007A674D" w:rsidRDefault="007A674D">
            <w:pPr>
              <w:ind w:left="-57"/>
              <w:rPr>
                <w:rFonts w:ascii="Arial" w:hAnsi="Arial" w:cs="Arial"/>
                <w:sz w:val="13"/>
                <w:lang w:val="en-US"/>
              </w:rPr>
            </w:pPr>
            <w:r>
              <w:rPr>
                <w:rFonts w:ascii="Arial" w:hAnsi="Arial" w:cs="Arial"/>
                <w:sz w:val="13"/>
                <w:lang w:val="en-US"/>
              </w:rPr>
              <w:t>Code of Central Bank</w:t>
            </w:r>
          </w:p>
          <w:p w14:paraId="7596A91D"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gridSpan w:val="2"/>
            <w:tcBorders>
              <w:left w:val="single" w:sz="4" w:space="0" w:color="auto"/>
              <w:bottom w:val="single" w:sz="4" w:space="0" w:color="auto"/>
              <w:right w:val="single" w:sz="4" w:space="0" w:color="auto"/>
            </w:tcBorders>
          </w:tcPr>
          <w:p w14:paraId="2FE2B63F" w14:textId="77777777" w:rsidR="007A674D" w:rsidRDefault="007A674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1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7A674D" w:rsidRPr="00DC0CD2" w14:paraId="2D60704E" w14:textId="77777777">
        <w:tc>
          <w:tcPr>
            <w:tcW w:w="4968" w:type="dxa"/>
            <w:gridSpan w:val="2"/>
            <w:tcBorders>
              <w:top w:val="single" w:sz="6" w:space="0" w:color="auto"/>
              <w:left w:val="nil"/>
              <w:bottom w:val="nil"/>
              <w:right w:val="single" w:sz="6" w:space="0" w:color="auto"/>
            </w:tcBorders>
          </w:tcPr>
          <w:p w14:paraId="02749214" w14:textId="77777777" w:rsidR="007A674D" w:rsidRDefault="007A674D">
            <w:pPr>
              <w:ind w:left="-57"/>
              <w:rPr>
                <w:rFonts w:ascii="Arial" w:hAnsi="Arial" w:cs="Arial"/>
                <w:sz w:val="13"/>
                <w:lang w:val="en-US"/>
              </w:rPr>
            </w:pPr>
          </w:p>
        </w:tc>
        <w:tc>
          <w:tcPr>
            <w:tcW w:w="4968" w:type="dxa"/>
            <w:gridSpan w:val="2"/>
            <w:tcBorders>
              <w:left w:val="single" w:sz="6" w:space="0" w:color="auto"/>
              <w:bottom w:val="nil"/>
              <w:right w:val="single" w:sz="4" w:space="0" w:color="auto"/>
            </w:tcBorders>
          </w:tcPr>
          <w:p w14:paraId="4D14ADE8" w14:textId="77777777" w:rsidR="007A674D" w:rsidRDefault="007A674D">
            <w:pPr>
              <w:ind w:left="-57"/>
              <w:rPr>
                <w:rFonts w:ascii="Arial" w:hAnsi="Arial" w:cs="Arial"/>
                <w:sz w:val="13"/>
                <w:lang w:val="en-US"/>
              </w:rPr>
            </w:pPr>
            <w:r>
              <w:rPr>
                <w:rFonts w:ascii="Arial" w:hAnsi="Arial" w:cs="Arial"/>
                <w:sz w:val="13"/>
                <w:lang w:val="en-US"/>
              </w:rPr>
              <w:t>1st Beneficiary’s name and authorized signature(s)</w:t>
            </w:r>
          </w:p>
        </w:tc>
      </w:tr>
      <w:tr w:rsidR="007A674D" w14:paraId="2464C8A5" w14:textId="77777777">
        <w:tc>
          <w:tcPr>
            <w:tcW w:w="4968" w:type="dxa"/>
            <w:gridSpan w:val="2"/>
            <w:tcBorders>
              <w:top w:val="nil"/>
              <w:left w:val="nil"/>
              <w:bottom w:val="nil"/>
              <w:right w:val="single" w:sz="6" w:space="0" w:color="auto"/>
            </w:tcBorders>
          </w:tcPr>
          <w:p w14:paraId="67C134B4" w14:textId="77777777" w:rsidR="007A674D" w:rsidRDefault="007A674D">
            <w:pPr>
              <w:ind w:left="-57"/>
              <w:rPr>
                <w:rFonts w:ascii="Arial" w:hAnsi="Arial" w:cs="Arial"/>
                <w:sz w:val="13"/>
                <w:lang w:val="en-US"/>
              </w:rPr>
            </w:pPr>
          </w:p>
        </w:tc>
        <w:tc>
          <w:tcPr>
            <w:tcW w:w="4968" w:type="dxa"/>
            <w:gridSpan w:val="2"/>
            <w:tcBorders>
              <w:top w:val="nil"/>
              <w:left w:val="single" w:sz="6" w:space="0" w:color="auto"/>
              <w:right w:val="single" w:sz="4" w:space="0" w:color="auto"/>
            </w:tcBorders>
          </w:tcPr>
          <w:p w14:paraId="7A0FCB75" w14:textId="77777777" w:rsidR="007A674D" w:rsidRDefault="007A674D">
            <w:pPr>
              <w:ind w:left="-57"/>
              <w:jc w:val="center"/>
              <w:rPr>
                <w:rFonts w:ascii="Arial" w:hAnsi="Arial" w:cs="Arial"/>
                <w:sz w:val="18"/>
                <w:lang w:val="en-US"/>
              </w:rPr>
            </w:pPr>
            <w:r>
              <w:rPr>
                <w:rFonts w:ascii="Arial" w:hAnsi="Arial" w:cs="Arial"/>
                <w:sz w:val="18"/>
                <w:lang w:val="en-US"/>
              </w:rPr>
              <w:fldChar w:fldCharType="begin">
                <w:ffData>
                  <w:name w:val=""/>
                  <w:enabled/>
                  <w:calcOnExit w:val="0"/>
                  <w:textInput>
                    <w:maxLength w:val="3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14:paraId="4AFD4130" w14:textId="77777777" w:rsidR="007A674D" w:rsidRDefault="007A674D">
            <w:pPr>
              <w:ind w:left="-57"/>
              <w:jc w:val="center"/>
              <w:rPr>
                <w:rFonts w:ascii="Arial" w:hAnsi="Arial" w:cs="Arial"/>
                <w:sz w:val="20"/>
                <w:lang w:val="en-US"/>
              </w:rPr>
            </w:pPr>
          </w:p>
          <w:p w14:paraId="70BAA7AD" w14:textId="77777777" w:rsidR="007A674D" w:rsidRDefault="007A674D">
            <w:pPr>
              <w:ind w:left="-57"/>
              <w:jc w:val="center"/>
              <w:rPr>
                <w:rFonts w:ascii="Arial" w:hAnsi="Arial" w:cs="Arial"/>
                <w:sz w:val="20"/>
                <w:lang w:val="en-US"/>
              </w:rPr>
            </w:pPr>
          </w:p>
          <w:p w14:paraId="43BF7E80" w14:textId="77777777" w:rsidR="007A674D" w:rsidRDefault="007A674D">
            <w:pPr>
              <w:ind w:left="-57"/>
              <w:jc w:val="center"/>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bl>
    <w:p w14:paraId="49723B1B" w14:textId="77777777" w:rsidR="007A674D" w:rsidRDefault="007A674D">
      <w:pPr>
        <w:rPr>
          <w:rFonts w:ascii="Arial" w:hAnsi="Arial" w:cs="Arial"/>
          <w:sz w:val="10"/>
          <w:lang w:val="en-US"/>
        </w:rPr>
      </w:pPr>
    </w:p>
    <w:p w14:paraId="3E525A7E" w14:textId="77777777" w:rsidR="007A674D" w:rsidRDefault="00DC0CD2">
      <w:pPr>
        <w:rPr>
          <w:rFonts w:ascii="Arial" w:hAnsi="Arial" w:cs="Arial"/>
          <w:lang w:val="en-US"/>
        </w:rPr>
      </w:pPr>
      <w:r>
        <w:rPr>
          <w:rFonts w:ascii="Arial" w:hAnsi="Arial" w:cs="Arial"/>
          <w:noProof/>
          <w:sz w:val="20"/>
          <w:lang w:val="en-US"/>
        </w:rPr>
        <w:pict w14:anchorId="271B31B8">
          <v:group id="_x0000_s1039" style="position:absolute;margin-left:-43.8pt;margin-top:17.7pt;width:45pt;height:80.45pt;z-index:251658240" coordorigin="540,14378" coordsize="900,1609">
            <v:shape id="_x0000_s1031" type="#_x0000_t202" style="position:absolute;left:540;top:14378;width:900;height:1400" filled="f" stroked="f">
              <v:textbox style="mso-next-textbox:#_x0000_s1031">
                <w:txbxContent>
                  <w:p w14:paraId="644C79EF" w14:textId="77777777" w:rsidR="007A674D" w:rsidRPr="00A54195" w:rsidRDefault="007A674D">
                    <w:pPr>
                      <w:rPr>
                        <w:rFonts w:ascii="Arial" w:hAnsi="Arial" w:cs="Arial"/>
                        <w:b/>
                        <w:bCs/>
                        <w:sz w:val="20"/>
                        <w:lang w:val="en-US"/>
                      </w:rPr>
                    </w:pPr>
                    <w:r w:rsidRPr="00A54195">
                      <w:rPr>
                        <w:rFonts w:ascii="Arial" w:hAnsi="Arial" w:cs="Arial"/>
                        <w:b/>
                        <w:bCs/>
                        <w:sz w:val="20"/>
                        <w:lang w:val="en-US"/>
                      </w:rPr>
                      <w:t>B</w:t>
                    </w:r>
                  </w:p>
                  <w:p w14:paraId="64EEA13C" w14:textId="77777777" w:rsidR="007A674D" w:rsidRPr="00A54195" w:rsidRDefault="007A674D">
                    <w:pPr>
                      <w:rPr>
                        <w:rFonts w:ascii="Arial" w:hAnsi="Arial" w:cs="Arial"/>
                        <w:sz w:val="12"/>
                        <w:lang w:val="en-US"/>
                      </w:rPr>
                    </w:pPr>
                  </w:p>
                  <w:p w14:paraId="31AC6BB7" w14:textId="77777777" w:rsidR="007A674D" w:rsidRPr="00A54195" w:rsidRDefault="007A674D">
                    <w:pPr>
                      <w:rPr>
                        <w:rFonts w:ascii="Arial" w:hAnsi="Arial" w:cs="Arial"/>
                        <w:sz w:val="12"/>
                        <w:lang w:val="en-US"/>
                      </w:rPr>
                    </w:pPr>
                    <w:r w:rsidRPr="00A54195">
                      <w:rPr>
                        <w:rFonts w:ascii="Arial" w:hAnsi="Arial" w:cs="Arial"/>
                        <w:sz w:val="12"/>
                        <w:lang w:val="en-US"/>
                      </w:rPr>
                      <w:t>Banks</w:t>
                    </w:r>
                  </w:p>
                  <w:p w14:paraId="3EAD1B0E" w14:textId="77777777" w:rsidR="007A674D" w:rsidRPr="00A54195" w:rsidRDefault="007A674D">
                    <w:pPr>
                      <w:rPr>
                        <w:rFonts w:ascii="Arial" w:hAnsi="Arial" w:cs="Arial"/>
                        <w:sz w:val="12"/>
                        <w:lang w:val="en-US"/>
                      </w:rPr>
                    </w:pPr>
                    <w:r w:rsidRPr="00A54195">
                      <w:rPr>
                        <w:rFonts w:ascii="Arial" w:hAnsi="Arial" w:cs="Arial"/>
                        <w:sz w:val="12"/>
                        <w:lang w:val="en-US"/>
                      </w:rPr>
                      <w:t>copy</w:t>
                    </w:r>
                  </w:p>
                  <w:p w14:paraId="11F3BE2F" w14:textId="77777777" w:rsidR="007A674D" w:rsidRPr="00A54195" w:rsidRDefault="007A674D">
                    <w:pPr>
                      <w:rPr>
                        <w:rFonts w:ascii="Arial" w:hAnsi="Arial" w:cs="Arial"/>
                        <w:sz w:val="8"/>
                        <w:lang w:val="en-US"/>
                      </w:rPr>
                    </w:pPr>
                  </w:p>
                  <w:p w14:paraId="4ED3B93C" w14:textId="77777777" w:rsidR="007A674D" w:rsidRDefault="007A674D">
                    <w:pPr>
                      <w:rPr>
                        <w:rFonts w:ascii="Arial" w:hAnsi="Arial" w:cs="Arial"/>
                        <w:sz w:val="12"/>
                        <w:lang w:val="en-US"/>
                      </w:rPr>
                    </w:pPr>
                    <w:r>
                      <w:rPr>
                        <w:rFonts w:ascii="Arial" w:hAnsi="Arial" w:cs="Arial"/>
                        <w:sz w:val="12"/>
                        <w:lang w:val="en-US"/>
                      </w:rPr>
                      <w:t xml:space="preserve">DC </w:t>
                    </w:r>
                    <w:proofErr w:type="spellStart"/>
                    <w:r>
                      <w:rPr>
                        <w:rFonts w:ascii="Arial" w:hAnsi="Arial" w:cs="Arial"/>
                        <w:sz w:val="12"/>
                        <w:lang w:val="en-US"/>
                      </w:rPr>
                      <w:t>Transf</w:t>
                    </w:r>
                    <w:proofErr w:type="spellEnd"/>
                  </w:p>
                  <w:p w14:paraId="2B761A6D" w14:textId="77777777" w:rsidR="007A674D" w:rsidRDefault="007A674D">
                    <w:pPr>
                      <w:rPr>
                        <w:rFonts w:ascii="Arial" w:hAnsi="Arial" w:cs="Arial"/>
                        <w:sz w:val="12"/>
                        <w:lang w:val="en-US"/>
                      </w:rPr>
                    </w:pPr>
                    <w:r>
                      <w:rPr>
                        <w:rFonts w:ascii="Arial" w:hAnsi="Arial" w:cs="Arial"/>
                        <w:sz w:val="12"/>
                        <w:lang w:val="en-US"/>
                      </w:rPr>
                      <w:t xml:space="preserve">E </w:t>
                    </w:r>
                  </w:p>
                  <w:p w14:paraId="6CE08317" w14:textId="65140CBF" w:rsidR="007A674D" w:rsidRDefault="0028751B">
                    <w:pPr>
                      <w:rPr>
                        <w:rFonts w:ascii="Arial" w:hAnsi="Arial" w:cs="Arial"/>
                        <w:sz w:val="12"/>
                        <w:lang w:val="en-US"/>
                      </w:rPr>
                    </w:pPr>
                    <w:r>
                      <w:rPr>
                        <w:rFonts w:ascii="Arial" w:hAnsi="Arial" w:cs="Arial"/>
                        <w:sz w:val="12"/>
                        <w:lang w:val="en-US"/>
                      </w:rPr>
                      <w:t>Oct</w:t>
                    </w:r>
                    <w:r w:rsidR="00FE6C6F">
                      <w:rPr>
                        <w:rFonts w:ascii="Arial" w:hAnsi="Arial" w:cs="Arial"/>
                        <w:sz w:val="12"/>
                        <w:lang w:val="en-US"/>
                      </w:rPr>
                      <w:t xml:space="preserve"> 18</w:t>
                    </w:r>
                  </w:p>
                  <w:p w14:paraId="7C11EBBC" w14:textId="77777777" w:rsidR="007A674D" w:rsidRDefault="007A674D">
                    <w:pPr>
                      <w:rPr>
                        <w:rFonts w:ascii="Arial" w:hAnsi="Arial" w:cs="Arial"/>
                        <w:sz w:val="12"/>
                        <w:lang w:val="en-US"/>
                      </w:rPr>
                    </w:pPr>
                  </w:p>
                </w:txbxContent>
              </v:textbox>
            </v:shape>
            <v:line id="_x0000_s1033" style="position:absolute;flip:x" from="1316,14404" to="1316,15987" strokeweight="2pt"/>
            <v:line id="_x0000_s1034" style="position:absolute;flip:y" from="694,14406" to="1318,14406" strokeweight="2pt"/>
          </v:group>
        </w:pict>
      </w:r>
    </w:p>
    <w:p w14:paraId="78666BE3" w14:textId="77777777" w:rsidR="007A674D" w:rsidRDefault="007A674D">
      <w:pPr>
        <w:rPr>
          <w:rFonts w:ascii="Arial" w:hAnsi="Arial" w:cs="Arial"/>
          <w:lang w:val="en-US"/>
        </w:rPr>
      </w:pPr>
    </w:p>
    <w:tbl>
      <w:tblPr>
        <w:tblW w:w="0" w:type="auto"/>
        <w:shd w:val="clear" w:color="auto" w:fill="E6E6E6"/>
        <w:tblLook w:val="0000" w:firstRow="0" w:lastRow="0" w:firstColumn="0" w:lastColumn="0" w:noHBand="0" w:noVBand="0"/>
      </w:tblPr>
      <w:tblGrid>
        <w:gridCol w:w="1908"/>
        <w:gridCol w:w="1404"/>
        <w:gridCol w:w="1656"/>
        <w:gridCol w:w="4968"/>
      </w:tblGrid>
      <w:tr w:rsidR="007A674D" w14:paraId="1E5EB2E0" w14:textId="77777777">
        <w:tc>
          <w:tcPr>
            <w:tcW w:w="4968" w:type="dxa"/>
            <w:gridSpan w:val="3"/>
          </w:tcPr>
          <w:p w14:paraId="0C45D4AF" w14:textId="77777777" w:rsidR="007A674D" w:rsidRDefault="007A674D">
            <w:pPr>
              <w:ind w:left="-57"/>
              <w:rPr>
                <w:rFonts w:ascii="Arial" w:hAnsi="Arial" w:cs="Arial"/>
                <w:b/>
                <w:bCs/>
                <w:sz w:val="14"/>
                <w:lang w:val="en-US"/>
              </w:rPr>
            </w:pPr>
          </w:p>
        </w:tc>
        <w:tc>
          <w:tcPr>
            <w:tcW w:w="4968" w:type="dxa"/>
          </w:tcPr>
          <w:p w14:paraId="6DFD02BB" w14:textId="77777777" w:rsidR="007A674D" w:rsidRDefault="007A674D">
            <w:pPr>
              <w:ind w:left="-57"/>
              <w:rPr>
                <w:rFonts w:ascii="Arial" w:hAnsi="Arial" w:cs="Arial"/>
                <w:sz w:val="13"/>
                <w:lang w:val="en-US"/>
              </w:rPr>
            </w:pPr>
          </w:p>
        </w:tc>
      </w:tr>
      <w:tr w:rsidR="007A674D" w14:paraId="09C4B42E" w14:textId="77777777">
        <w:trPr>
          <w:cantSplit/>
        </w:trPr>
        <w:tc>
          <w:tcPr>
            <w:tcW w:w="4968" w:type="dxa"/>
            <w:gridSpan w:val="3"/>
          </w:tcPr>
          <w:p w14:paraId="3201076E" w14:textId="77777777" w:rsidR="007A674D" w:rsidRDefault="007A674D">
            <w:pPr>
              <w:ind w:left="-57"/>
              <w:rPr>
                <w:rFonts w:ascii="Arial" w:hAnsi="Arial" w:cs="Arial"/>
                <w:sz w:val="13"/>
                <w:lang w:val="en-US"/>
              </w:rPr>
            </w:pPr>
          </w:p>
        </w:tc>
        <w:tc>
          <w:tcPr>
            <w:tcW w:w="4968" w:type="dxa"/>
            <w:vMerge w:val="restart"/>
          </w:tcPr>
          <w:p w14:paraId="6C86C872" w14:textId="77777777" w:rsidR="007A674D" w:rsidRDefault="007A674D">
            <w:pPr>
              <w:ind w:left="-57"/>
              <w:rPr>
                <w:rFonts w:ascii="Arial" w:hAnsi="Arial" w:cs="Arial"/>
                <w:sz w:val="13"/>
                <w:lang w:val="en-US"/>
              </w:rPr>
            </w:pPr>
          </w:p>
        </w:tc>
      </w:tr>
      <w:tr w:rsidR="007A674D" w14:paraId="476F716F" w14:textId="77777777">
        <w:trPr>
          <w:cantSplit/>
        </w:trPr>
        <w:tc>
          <w:tcPr>
            <w:tcW w:w="1908" w:type="dxa"/>
          </w:tcPr>
          <w:p w14:paraId="5A40F870" w14:textId="77777777" w:rsidR="007A674D" w:rsidRDefault="007A674D">
            <w:pPr>
              <w:ind w:left="-57"/>
              <w:rPr>
                <w:rFonts w:ascii="Arial" w:hAnsi="Arial" w:cs="Arial"/>
                <w:sz w:val="13"/>
                <w:lang w:val="en-US"/>
              </w:rPr>
            </w:pPr>
          </w:p>
        </w:tc>
        <w:tc>
          <w:tcPr>
            <w:tcW w:w="1404" w:type="dxa"/>
          </w:tcPr>
          <w:p w14:paraId="0987D594" w14:textId="77777777" w:rsidR="007A674D" w:rsidRDefault="007A674D">
            <w:pPr>
              <w:ind w:left="-57"/>
              <w:rPr>
                <w:rFonts w:ascii="Arial" w:hAnsi="Arial" w:cs="Arial"/>
                <w:sz w:val="13"/>
                <w:lang w:val="en-US"/>
              </w:rPr>
            </w:pPr>
          </w:p>
        </w:tc>
        <w:tc>
          <w:tcPr>
            <w:tcW w:w="1656" w:type="dxa"/>
          </w:tcPr>
          <w:p w14:paraId="3B195007" w14:textId="77777777" w:rsidR="007A674D" w:rsidRDefault="007A674D">
            <w:pPr>
              <w:ind w:left="-57"/>
              <w:rPr>
                <w:rFonts w:ascii="Arial" w:hAnsi="Arial" w:cs="Arial"/>
                <w:sz w:val="13"/>
                <w:lang w:val="en-US"/>
              </w:rPr>
            </w:pPr>
          </w:p>
        </w:tc>
        <w:tc>
          <w:tcPr>
            <w:tcW w:w="4968" w:type="dxa"/>
            <w:vMerge/>
            <w:shd w:val="clear" w:color="auto" w:fill="E6E6E6"/>
          </w:tcPr>
          <w:p w14:paraId="551FFE66" w14:textId="77777777" w:rsidR="007A674D" w:rsidRDefault="007A674D">
            <w:pPr>
              <w:ind w:left="-57"/>
              <w:rPr>
                <w:rFonts w:ascii="Arial" w:hAnsi="Arial" w:cs="Arial"/>
                <w:sz w:val="13"/>
                <w:lang w:val="en-US"/>
              </w:rPr>
            </w:pPr>
          </w:p>
        </w:tc>
      </w:tr>
      <w:tr w:rsidR="007A674D" w14:paraId="6E07E730" w14:textId="77777777">
        <w:trPr>
          <w:cantSplit/>
          <w:trHeight w:val="386"/>
        </w:trPr>
        <w:tc>
          <w:tcPr>
            <w:tcW w:w="4968" w:type="dxa"/>
            <w:gridSpan w:val="3"/>
          </w:tcPr>
          <w:p w14:paraId="195F9C1F" w14:textId="77777777" w:rsidR="007A674D" w:rsidRDefault="007A674D">
            <w:pPr>
              <w:ind w:left="-57"/>
              <w:rPr>
                <w:rFonts w:ascii="Arial" w:hAnsi="Arial" w:cs="Arial"/>
                <w:sz w:val="13"/>
                <w:lang w:val="en-US"/>
              </w:rPr>
            </w:pPr>
          </w:p>
        </w:tc>
        <w:tc>
          <w:tcPr>
            <w:tcW w:w="4968" w:type="dxa"/>
            <w:vMerge/>
            <w:shd w:val="clear" w:color="auto" w:fill="E6E6E6"/>
          </w:tcPr>
          <w:p w14:paraId="03F52137" w14:textId="77777777" w:rsidR="007A674D" w:rsidRDefault="007A674D">
            <w:pPr>
              <w:ind w:left="-57"/>
              <w:rPr>
                <w:rFonts w:ascii="Arial" w:hAnsi="Arial" w:cs="Arial"/>
                <w:sz w:val="13"/>
                <w:lang w:val="en-US"/>
              </w:rPr>
            </w:pPr>
          </w:p>
        </w:tc>
      </w:tr>
      <w:tr w:rsidR="007A674D" w14:paraId="6AE499AC" w14:textId="77777777">
        <w:tc>
          <w:tcPr>
            <w:tcW w:w="4968" w:type="dxa"/>
            <w:gridSpan w:val="3"/>
          </w:tcPr>
          <w:p w14:paraId="403CFCB8" w14:textId="77777777" w:rsidR="007A674D" w:rsidRDefault="007A674D">
            <w:pPr>
              <w:ind w:left="-57"/>
              <w:rPr>
                <w:rFonts w:ascii="Arial" w:hAnsi="Arial" w:cs="Arial"/>
                <w:sz w:val="4"/>
                <w:lang w:val="en-US"/>
              </w:rPr>
            </w:pPr>
          </w:p>
          <w:p w14:paraId="7EB8086A" w14:textId="77777777" w:rsidR="007A674D" w:rsidRDefault="007A674D">
            <w:pPr>
              <w:ind w:left="-57"/>
              <w:rPr>
                <w:rFonts w:ascii="Arial" w:hAnsi="Arial" w:cs="Arial"/>
                <w:sz w:val="14"/>
                <w:lang w:val="en-US"/>
              </w:rPr>
            </w:pPr>
            <w:r>
              <w:rPr>
                <w:rFonts w:ascii="Arial" w:hAnsi="Arial" w:cs="Arial"/>
                <w:sz w:val="14"/>
                <w:lang w:val="en-US"/>
              </w:rPr>
              <w:t>To be sent to and archived by the Trade Finance unit.</w:t>
            </w:r>
          </w:p>
        </w:tc>
        <w:tc>
          <w:tcPr>
            <w:tcW w:w="4968" w:type="dxa"/>
          </w:tcPr>
          <w:p w14:paraId="7527C816" w14:textId="77777777" w:rsidR="007A674D" w:rsidRDefault="007A674D">
            <w:pPr>
              <w:ind w:left="-57"/>
              <w:jc w:val="right"/>
              <w:rPr>
                <w:rFonts w:ascii="Arial" w:hAnsi="Arial" w:cs="Arial"/>
                <w:sz w:val="4"/>
                <w:lang w:val="en-US"/>
              </w:rPr>
            </w:pPr>
          </w:p>
          <w:p w14:paraId="1233DE52" w14:textId="77777777" w:rsidR="007A674D" w:rsidRDefault="007A674D">
            <w:pPr>
              <w:ind w:left="-57"/>
              <w:jc w:val="right"/>
              <w:rPr>
                <w:rFonts w:ascii="Arial" w:hAnsi="Arial" w:cs="Arial"/>
                <w:sz w:val="14"/>
                <w:lang w:val="en-US"/>
              </w:rPr>
            </w:pPr>
            <w:r>
              <w:rPr>
                <w:rFonts w:ascii="Arial" w:hAnsi="Arial" w:cs="Arial"/>
                <w:sz w:val="14"/>
                <w:lang w:val="en-US"/>
              </w:rPr>
              <w:t>Page 1 (1)</w:t>
            </w:r>
          </w:p>
        </w:tc>
      </w:tr>
    </w:tbl>
    <w:p w14:paraId="5EE849ED" w14:textId="77777777" w:rsidR="007A674D" w:rsidRDefault="007A674D">
      <w:pPr>
        <w:rPr>
          <w:lang w:val="en-US"/>
        </w:rPr>
      </w:pPr>
    </w:p>
    <w:sectPr w:rsidR="007A674D">
      <w:headerReference w:type="default" r:id="rId11"/>
      <w:pgSz w:w="11906" w:h="16838"/>
      <w:pgMar w:top="1079" w:right="74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2886" w14:textId="77777777" w:rsidR="004337CC" w:rsidRDefault="004337CC">
      <w:r>
        <w:separator/>
      </w:r>
    </w:p>
  </w:endnote>
  <w:endnote w:type="continuationSeparator" w:id="0">
    <w:p w14:paraId="5D102499" w14:textId="77777777" w:rsidR="004337CC" w:rsidRDefault="0043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99DA4" w14:textId="77777777" w:rsidR="004337CC" w:rsidRDefault="004337CC">
      <w:r>
        <w:separator/>
      </w:r>
    </w:p>
  </w:footnote>
  <w:footnote w:type="continuationSeparator" w:id="0">
    <w:p w14:paraId="63D789DF" w14:textId="77777777" w:rsidR="004337CC" w:rsidRDefault="0043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657D" w14:textId="77777777" w:rsidR="009D12B6" w:rsidRDefault="00DC0CD2">
    <w:pPr>
      <w:pStyle w:val="Sidhuvud"/>
    </w:pPr>
    <w:r>
      <w:rPr>
        <w:noProof/>
        <w:lang w:val="en-GB" w:eastAsia="ja-JP" w:bidi="hi-IN"/>
      </w:rPr>
      <w:pict w14:anchorId="69BBD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goHeader" o:spid="_x0000_s2049" type="#_x0000_t75" style="position:absolute;margin-left:56.65pt;margin-top:39.95pt;width:99.25pt;height:20.7pt;z-index:251657728;mso-position-horizontal-relative:page;mso-position-vertical-relative:page" o:allowincell="f">
          <v:imagedata r:id="rId1" o:title="Nordea_RGB_7cm_600dpi"/>
          <w10:wrap anchorx="page"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cjeRajwOs8+1T9+gX8BeXJ9bE6UUGD6Aw2DRjV25eJpWjgSojwuT2VqvyJSoLp9fsYlX+jm09N39vSr1NHYxg==" w:salt="4sf7nKe5PHtr/4s8n+0laA=="/>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674D"/>
    <w:rsid w:val="000E67AA"/>
    <w:rsid w:val="00100207"/>
    <w:rsid w:val="00165AF8"/>
    <w:rsid w:val="00220323"/>
    <w:rsid w:val="00271D46"/>
    <w:rsid w:val="002808BC"/>
    <w:rsid w:val="0028751B"/>
    <w:rsid w:val="002A49C3"/>
    <w:rsid w:val="002B696D"/>
    <w:rsid w:val="00322314"/>
    <w:rsid w:val="00332C23"/>
    <w:rsid w:val="003939FD"/>
    <w:rsid w:val="003A1106"/>
    <w:rsid w:val="003A57D4"/>
    <w:rsid w:val="004337CC"/>
    <w:rsid w:val="004553AB"/>
    <w:rsid w:val="004F7950"/>
    <w:rsid w:val="0052003C"/>
    <w:rsid w:val="006E2EBD"/>
    <w:rsid w:val="006E3B58"/>
    <w:rsid w:val="006F0E99"/>
    <w:rsid w:val="00794597"/>
    <w:rsid w:val="007A674D"/>
    <w:rsid w:val="007C4328"/>
    <w:rsid w:val="007F31DC"/>
    <w:rsid w:val="00880CC6"/>
    <w:rsid w:val="00885B73"/>
    <w:rsid w:val="00885D1E"/>
    <w:rsid w:val="008D38DC"/>
    <w:rsid w:val="00910CD8"/>
    <w:rsid w:val="00917D62"/>
    <w:rsid w:val="00966081"/>
    <w:rsid w:val="009763E9"/>
    <w:rsid w:val="009D12B6"/>
    <w:rsid w:val="00A459B1"/>
    <w:rsid w:val="00A54195"/>
    <w:rsid w:val="00A755BE"/>
    <w:rsid w:val="00AA5C31"/>
    <w:rsid w:val="00AF6304"/>
    <w:rsid w:val="00B865D9"/>
    <w:rsid w:val="00C865DF"/>
    <w:rsid w:val="00D24CAE"/>
    <w:rsid w:val="00D32E83"/>
    <w:rsid w:val="00D77212"/>
    <w:rsid w:val="00DC0CD2"/>
    <w:rsid w:val="00E1516B"/>
    <w:rsid w:val="00E27E09"/>
    <w:rsid w:val="00E73763"/>
    <w:rsid w:val="00E915F1"/>
    <w:rsid w:val="00EB4ABD"/>
    <w:rsid w:val="00EE64E3"/>
    <w:rsid w:val="00EF0A38"/>
    <w:rsid w:val="00F11B03"/>
    <w:rsid w:val="00FB42B8"/>
    <w:rsid w:val="00FE2FCB"/>
    <w:rsid w:val="00FE6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CA8AAE"/>
  <w15:chartTrackingRefBased/>
  <w15:docId w15:val="{E56913BA-720A-42C2-8C30-08D4F449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153"/>
        <w:tab w:val="right" w:pos="8306"/>
      </w:tabs>
    </w:pPr>
  </w:style>
  <w:style w:type="character" w:styleId="Sidnummer">
    <w:name w:val="page number"/>
    <w:basedOn w:val="Standardstycketeckensnitt"/>
  </w:style>
  <w:style w:type="paragraph" w:styleId="Brdtext">
    <w:name w:val="Body Text"/>
    <w:basedOn w:val="Normal"/>
    <w:pPr>
      <w:overflowPunct w:val="0"/>
      <w:autoSpaceDE w:val="0"/>
      <w:autoSpaceDN w:val="0"/>
      <w:adjustRightInd w:val="0"/>
      <w:spacing w:after="260" w:line="260" w:lineRule="exact"/>
      <w:textAlignment w:val="baseline"/>
    </w:pPr>
    <w:rPr>
      <w:szCs w:val="20"/>
      <w:lang w:val="fi-FI"/>
    </w:rPr>
  </w:style>
  <w:style w:type="paragraph" w:styleId="Ballongtext">
    <w:name w:val="Balloon Text"/>
    <w:basedOn w:val="Normal"/>
    <w:semiHidden/>
    <w:rsid w:val="007A674D"/>
    <w:rPr>
      <w:rFonts w:ascii="Tahoma" w:hAnsi="Tahoma" w:cs="Tahoma"/>
      <w:sz w:val="16"/>
      <w:szCs w:val="16"/>
    </w:rPr>
  </w:style>
  <w:style w:type="paragraph" w:styleId="Sidhuvud">
    <w:name w:val="header"/>
    <w:basedOn w:val="Normal"/>
    <w:link w:val="SidhuvudChar"/>
    <w:rsid w:val="009D12B6"/>
    <w:pPr>
      <w:tabs>
        <w:tab w:val="center" w:pos="4536"/>
        <w:tab w:val="right" w:pos="9072"/>
      </w:tabs>
    </w:pPr>
  </w:style>
  <w:style w:type="character" w:customStyle="1" w:styleId="SidhuvudChar">
    <w:name w:val="Sidhuvud Char"/>
    <w:link w:val="Sidhuvud"/>
    <w:rsid w:val="009D12B6"/>
    <w:rPr>
      <w:sz w:val="24"/>
      <w:szCs w:val="24"/>
      <w:lang w:val="sv-SE" w:eastAsia="en-US" w:bidi="ar-SA"/>
    </w:rPr>
  </w:style>
  <w:style w:type="character" w:styleId="Hyperlnk">
    <w:name w:val="Hyperlink"/>
    <w:uiPriority w:val="99"/>
    <w:unhideWhenUsed/>
    <w:rsid w:val="006F0E99"/>
    <w:rPr>
      <w:color w:val="0000FF"/>
      <w:u w:val="single"/>
    </w:rPr>
  </w:style>
  <w:style w:type="character" w:styleId="AnvndHyperlnk">
    <w:name w:val="FollowedHyperlink"/>
    <w:rsid w:val="006F0E99"/>
    <w:rPr>
      <w:color w:val="954F72"/>
      <w:u w:val="single"/>
    </w:rPr>
  </w:style>
  <w:style w:type="character" w:styleId="Olstomnmnande">
    <w:name w:val="Unresolved Mention"/>
    <w:uiPriority w:val="99"/>
    <w:semiHidden/>
    <w:unhideWhenUsed/>
    <w:rsid w:val="00FB42B8"/>
    <w:rPr>
      <w:color w:val="808080"/>
      <w:shd w:val="clear" w:color="auto" w:fill="E6E6E6"/>
    </w:rPr>
  </w:style>
  <w:style w:type="character" w:styleId="Kommentarsreferens">
    <w:name w:val="annotation reference"/>
    <w:basedOn w:val="Standardstycketeckensnitt"/>
    <w:rsid w:val="00A755BE"/>
    <w:rPr>
      <w:sz w:val="16"/>
      <w:szCs w:val="16"/>
    </w:rPr>
  </w:style>
  <w:style w:type="paragraph" w:styleId="Kommentarer">
    <w:name w:val="annotation text"/>
    <w:basedOn w:val="Normal"/>
    <w:link w:val="KommentarerChar"/>
    <w:rsid w:val="00A755BE"/>
    <w:rPr>
      <w:sz w:val="20"/>
      <w:szCs w:val="20"/>
    </w:rPr>
  </w:style>
  <w:style w:type="character" w:customStyle="1" w:styleId="KommentarerChar">
    <w:name w:val="Kommentarer Char"/>
    <w:basedOn w:val="Standardstycketeckensnitt"/>
    <w:link w:val="Kommentarer"/>
    <w:rsid w:val="00A755BE"/>
    <w:rPr>
      <w:lang w:eastAsia="en-US"/>
    </w:rPr>
  </w:style>
  <w:style w:type="paragraph" w:styleId="Kommentarsmne">
    <w:name w:val="annotation subject"/>
    <w:basedOn w:val="Kommentarer"/>
    <w:next w:val="Kommentarer"/>
    <w:link w:val="KommentarsmneChar"/>
    <w:rsid w:val="00A755BE"/>
    <w:rPr>
      <w:b/>
      <w:bCs/>
    </w:rPr>
  </w:style>
  <w:style w:type="character" w:customStyle="1" w:styleId="KommentarsmneChar">
    <w:name w:val="Kommentarsämne Char"/>
    <w:basedOn w:val="KommentarerChar"/>
    <w:link w:val="Kommentarsmne"/>
    <w:rsid w:val="00A755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ordea.com/en/privacy-policy.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FFBA95AD5EF4AACE9629C7BFEEE15" ma:contentTypeVersion="1" ma:contentTypeDescription="Create a new document." ma:contentTypeScope="" ma:versionID="30cb40353b726bcb93e6159c9e3a81d2">
  <xsd:schema xmlns:xsd="http://www.w3.org/2001/XMLSchema" xmlns:xs="http://www.w3.org/2001/XMLSchema" xmlns:p="http://schemas.microsoft.com/office/2006/metadata/properties" xmlns:ns2="6222029f-e375-441c-8ea1-fda1fdfe4537" targetNamespace="http://schemas.microsoft.com/office/2006/metadata/properties" ma:root="true" ma:fieldsID="ff5ec1f729783f6785bc1631501b8518"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6222029f-e375-441c-8ea1-fda1fdfe4537">Confidential</Classific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6499D01-170C-4A70-A568-4981ED1F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5476F-E2A4-4CAF-B461-0A86441902A5}">
  <ds:schemaRefs>
    <ds:schemaRef ds:uri="http://schemas.microsoft.com/sharepoint/v3/contenttype/forms"/>
  </ds:schemaRefs>
</ds:datastoreItem>
</file>

<file path=customXml/itemProps3.xml><?xml version="1.0" encoding="utf-8"?>
<ds:datastoreItem xmlns:ds="http://schemas.openxmlformats.org/officeDocument/2006/customXml" ds:itemID="{A22959D9-CEE9-4DC7-A84C-4B5AB839ADDE}">
  <ds:schemaRefs>
    <ds:schemaRef ds:uri="http://schemas.microsoft.com/office/2006/documentManagement/types"/>
    <ds:schemaRef ds:uri="http://schemas.microsoft.com/office/2006/metadata/properties"/>
    <ds:schemaRef ds:uri="http://purl.org/dc/dcmitype/"/>
    <ds:schemaRef ds:uri="http://purl.org/dc/terms/"/>
    <ds:schemaRef ds:uri="6222029f-e375-441c-8ea1-fda1fdfe4537"/>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D07A365-1D1E-483B-9A6D-D3C1626EA2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906</Words>
  <Characters>5169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MeritaNordbanken Plc</Company>
  <LinksUpToDate>false</LinksUpToDate>
  <CharactersWithSpaces>6063</CharactersWithSpaces>
  <SharedDoc>false</SharedDoc>
  <HLinks>
    <vt:vector size="6" baseType="variant">
      <vt:variant>
        <vt:i4>5636125</vt:i4>
      </vt:variant>
      <vt:variant>
        <vt:i4>66</vt:i4>
      </vt:variant>
      <vt:variant>
        <vt:i4>0</vt:i4>
      </vt:variant>
      <vt:variant>
        <vt:i4>5</vt:i4>
      </vt:variant>
      <vt:variant>
        <vt:lpwstr>https://www.nordea.com/en/privacy-policy.html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N347020</dc:creator>
  <cp:keywords/>
  <cp:lastModifiedBy>Gåfvels, Jennifer</cp:lastModifiedBy>
  <cp:revision>5</cp:revision>
  <cp:lastPrinted>2018-05-07T08:37:00Z</cp:lastPrinted>
  <dcterms:created xsi:type="dcterms:W3CDTF">2018-04-27T06:32:00Z</dcterms:created>
  <dcterms:modified xsi:type="dcterms:W3CDTF">2018-08-29T18:05:00Z</dcterms:modified>
</cp:coreProperties>
</file>